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cs="仿宋_GB2312"/>
          <w:szCs w:val="40"/>
        </w:rPr>
      </w:pPr>
    </w:p>
    <w:p>
      <w:pPr>
        <w:spacing w:line="560" w:lineRule="exact"/>
        <w:jc w:val="center"/>
        <w:rPr>
          <w:rFonts w:eastAsia="方正小标宋简体" w:cs="方正小标宋简体"/>
          <w:sz w:val="44"/>
          <w:szCs w:val="44"/>
        </w:rPr>
      </w:pPr>
      <w:r>
        <w:rPr>
          <w:rFonts w:hint="eastAsia" w:eastAsia="方正小标宋简体" w:cs="方正小标宋简体"/>
          <w:sz w:val="36"/>
          <w:szCs w:val="36"/>
        </w:rPr>
        <w:t>化肥产品质量监督抽查实施细则</w:t>
      </w:r>
    </w:p>
    <w:p>
      <w:pPr>
        <w:spacing w:line="560" w:lineRule="exact"/>
        <w:jc w:val="center"/>
        <w:rPr>
          <w:rFonts w:eastAsia="楷体_GB2312" w:cs="楷体_GB2312"/>
          <w:szCs w:val="40"/>
        </w:rPr>
      </w:pPr>
      <w:r>
        <w:rPr>
          <w:rFonts w:hint="eastAsia" w:eastAsia="楷体_GB2312" w:cs="楷体_GB2312"/>
          <w:szCs w:val="40"/>
        </w:rPr>
        <w:t>（2026年版）</w:t>
      </w:r>
    </w:p>
    <w:p>
      <w:pPr>
        <w:spacing w:line="560" w:lineRule="exact"/>
        <w:rPr>
          <w:rFonts w:cs="仿宋_GB2312"/>
          <w:szCs w:val="40"/>
        </w:rPr>
      </w:pPr>
    </w:p>
    <w:p>
      <w:pPr>
        <w:spacing w:line="560" w:lineRule="exact"/>
        <w:ind w:firstLine="560" w:firstLineChars="200"/>
        <w:rPr>
          <w:rFonts w:eastAsia="黑体"/>
          <w:sz w:val="28"/>
          <w:szCs w:val="28"/>
        </w:rPr>
      </w:pPr>
      <w:r>
        <w:rPr>
          <w:rFonts w:hint="eastAsia" w:eastAsia="黑体"/>
          <w:sz w:val="28"/>
          <w:szCs w:val="28"/>
          <w:lang w:eastAsia="zh-CN"/>
        </w:rPr>
        <w:t>一、</w:t>
      </w:r>
      <w:r>
        <w:rPr>
          <w:rFonts w:eastAsia="黑体"/>
          <w:sz w:val="28"/>
          <w:szCs w:val="28"/>
        </w:rPr>
        <w:t>抽样方法</w:t>
      </w:r>
    </w:p>
    <w:p>
      <w:pPr>
        <w:widowControl/>
        <w:spacing w:line="560" w:lineRule="exact"/>
        <w:ind w:firstLine="560" w:firstLineChars="200"/>
        <w:rPr>
          <w:sz w:val="28"/>
          <w:szCs w:val="28"/>
        </w:rPr>
      </w:pPr>
      <w:r>
        <w:rPr>
          <w:kern w:val="0"/>
          <w:sz w:val="28"/>
          <w:szCs w:val="28"/>
        </w:rPr>
        <w:t>以随机抽样的方式在被抽查</w:t>
      </w:r>
      <w:r>
        <w:rPr>
          <w:rFonts w:hint="eastAsia"/>
          <w:kern w:val="0"/>
          <w:sz w:val="28"/>
          <w:szCs w:val="28"/>
        </w:rPr>
        <w:t>经营主体</w:t>
      </w:r>
      <w:r>
        <w:rPr>
          <w:kern w:val="0"/>
          <w:sz w:val="28"/>
          <w:szCs w:val="28"/>
        </w:rPr>
        <w:t>的待销产品中抽取</w:t>
      </w:r>
      <w:r>
        <w:rPr>
          <w:rFonts w:hint="eastAsia"/>
          <w:kern w:val="0"/>
          <w:sz w:val="28"/>
          <w:szCs w:val="28"/>
        </w:rPr>
        <w:t>3</w:t>
      </w:r>
      <w:r>
        <w:rPr>
          <w:kern w:val="0"/>
          <w:sz w:val="28"/>
          <w:szCs w:val="28"/>
        </w:rPr>
        <w:t>个独立包装的肥料作为一个抽样单元，从单个包装抽取样本时应按相关产品标准中规定的抽样方法进行抽样。</w:t>
      </w:r>
    </w:p>
    <w:p>
      <w:pPr>
        <w:spacing w:line="560" w:lineRule="exact"/>
        <w:ind w:firstLine="640"/>
        <w:rPr>
          <w:sz w:val="28"/>
          <w:szCs w:val="28"/>
        </w:rPr>
      </w:pPr>
      <w:r>
        <w:rPr>
          <w:sz w:val="28"/>
          <w:szCs w:val="28"/>
        </w:rPr>
        <w:t>随机数一般可使用随机数表等方法产生。</w:t>
      </w:r>
    </w:p>
    <w:p>
      <w:pPr>
        <w:spacing w:line="560" w:lineRule="exact"/>
        <w:ind w:firstLine="560" w:firstLineChars="200"/>
        <w:rPr>
          <w:sz w:val="28"/>
          <w:szCs w:val="28"/>
        </w:rPr>
      </w:pPr>
      <w:r>
        <w:rPr>
          <w:sz w:val="28"/>
          <w:szCs w:val="28"/>
        </w:rPr>
        <w:t>抽查数量：每款产品抽取2组样本，第1组用于检验，第2组用于备样。具体抽样数量如下：</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3747"/>
        <w:gridCol w:w="2367"/>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488" w:type="pct"/>
            <w:vAlign w:val="center"/>
          </w:tcPr>
          <w:p>
            <w:pPr>
              <w:adjustRightInd w:val="0"/>
              <w:snapToGrid w:val="0"/>
              <w:jc w:val="center"/>
              <w:rPr>
                <w:b/>
                <w:sz w:val="24"/>
              </w:rPr>
            </w:pPr>
            <w:r>
              <w:rPr>
                <w:b/>
                <w:sz w:val="24"/>
              </w:rPr>
              <w:t>序号</w:t>
            </w:r>
          </w:p>
        </w:tc>
        <w:tc>
          <w:tcPr>
            <w:tcW w:w="2017" w:type="pct"/>
            <w:vAlign w:val="center"/>
          </w:tcPr>
          <w:p>
            <w:pPr>
              <w:adjustRightInd w:val="0"/>
              <w:snapToGrid w:val="0"/>
              <w:jc w:val="center"/>
              <w:rPr>
                <w:b/>
                <w:sz w:val="24"/>
              </w:rPr>
            </w:pPr>
            <w:r>
              <w:rPr>
                <w:b/>
                <w:sz w:val="24"/>
              </w:rPr>
              <w:t>产品名称</w:t>
            </w:r>
          </w:p>
        </w:tc>
        <w:tc>
          <w:tcPr>
            <w:tcW w:w="1274" w:type="pct"/>
            <w:vAlign w:val="center"/>
          </w:tcPr>
          <w:p>
            <w:pPr>
              <w:adjustRightInd w:val="0"/>
              <w:snapToGrid w:val="0"/>
              <w:jc w:val="center"/>
              <w:rPr>
                <w:b/>
                <w:sz w:val="24"/>
              </w:rPr>
            </w:pPr>
            <w:r>
              <w:rPr>
                <w:b/>
                <w:sz w:val="24"/>
              </w:rPr>
              <w:t>第1组数量</w:t>
            </w:r>
          </w:p>
        </w:tc>
        <w:tc>
          <w:tcPr>
            <w:tcW w:w="1219" w:type="pct"/>
            <w:vAlign w:val="center"/>
          </w:tcPr>
          <w:p>
            <w:pPr>
              <w:adjustRightInd w:val="0"/>
              <w:snapToGrid w:val="0"/>
              <w:jc w:val="center"/>
              <w:rPr>
                <w:b/>
                <w:sz w:val="24"/>
              </w:rPr>
            </w:pPr>
            <w:r>
              <w:rPr>
                <w:b/>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488" w:type="pct"/>
            <w:vAlign w:val="center"/>
          </w:tcPr>
          <w:p>
            <w:pPr>
              <w:adjustRightInd w:val="0"/>
              <w:snapToGrid w:val="0"/>
              <w:spacing w:line="360" w:lineRule="exact"/>
              <w:jc w:val="center"/>
              <w:rPr>
                <w:sz w:val="24"/>
              </w:rPr>
            </w:pPr>
            <w:r>
              <w:rPr>
                <w:rFonts w:hint="eastAsia"/>
                <w:sz w:val="24"/>
              </w:rPr>
              <w:t>1</w:t>
            </w:r>
          </w:p>
        </w:tc>
        <w:tc>
          <w:tcPr>
            <w:tcW w:w="2017" w:type="pct"/>
            <w:vAlign w:val="center"/>
          </w:tcPr>
          <w:p>
            <w:pPr>
              <w:adjustRightInd w:val="0"/>
              <w:snapToGrid w:val="0"/>
              <w:spacing w:line="360" w:lineRule="exact"/>
              <w:jc w:val="center"/>
              <w:rPr>
                <w:sz w:val="24"/>
              </w:rPr>
            </w:pPr>
            <w:r>
              <w:rPr>
                <w:rFonts w:hint="eastAsia"/>
                <w:sz w:val="24"/>
              </w:rPr>
              <w:t>复肥</w:t>
            </w:r>
          </w:p>
        </w:tc>
        <w:tc>
          <w:tcPr>
            <w:tcW w:w="1274" w:type="pct"/>
            <w:vAlign w:val="center"/>
          </w:tcPr>
          <w:p>
            <w:pPr>
              <w:adjustRightInd w:val="0"/>
              <w:snapToGrid w:val="0"/>
              <w:spacing w:line="360" w:lineRule="exact"/>
              <w:jc w:val="center"/>
              <w:rPr>
                <w:sz w:val="24"/>
              </w:rPr>
            </w:pPr>
            <w:r>
              <w:rPr>
                <w:sz w:val="24"/>
              </w:rPr>
              <w:t>500g</w:t>
            </w:r>
          </w:p>
        </w:tc>
        <w:tc>
          <w:tcPr>
            <w:tcW w:w="1219" w:type="pct"/>
            <w:vAlign w:val="center"/>
          </w:tcPr>
          <w:p>
            <w:pPr>
              <w:adjustRightInd w:val="0"/>
              <w:snapToGrid w:val="0"/>
              <w:spacing w:line="360" w:lineRule="exact"/>
              <w:jc w:val="center"/>
              <w:rPr>
                <w:sz w:val="24"/>
              </w:rPr>
            </w:pPr>
            <w:r>
              <w:rPr>
                <w:sz w:val="24"/>
              </w:rPr>
              <w:t>500g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488" w:type="pct"/>
            <w:vAlign w:val="center"/>
          </w:tcPr>
          <w:p>
            <w:pPr>
              <w:adjustRightInd w:val="0"/>
              <w:snapToGrid w:val="0"/>
              <w:spacing w:line="360" w:lineRule="exact"/>
              <w:jc w:val="center"/>
              <w:rPr>
                <w:sz w:val="24"/>
              </w:rPr>
            </w:pPr>
            <w:r>
              <w:rPr>
                <w:rFonts w:hint="eastAsia"/>
                <w:sz w:val="24"/>
              </w:rPr>
              <w:t>2</w:t>
            </w:r>
          </w:p>
        </w:tc>
        <w:tc>
          <w:tcPr>
            <w:tcW w:w="2017" w:type="pct"/>
            <w:vAlign w:val="center"/>
          </w:tcPr>
          <w:p>
            <w:pPr>
              <w:adjustRightInd w:val="0"/>
              <w:snapToGrid w:val="0"/>
              <w:spacing w:line="360" w:lineRule="exact"/>
              <w:jc w:val="center"/>
              <w:rPr>
                <w:sz w:val="24"/>
              </w:rPr>
            </w:pPr>
            <w:r>
              <w:rPr>
                <w:rFonts w:hint="eastAsia"/>
                <w:sz w:val="24"/>
              </w:rPr>
              <w:t>磷肥</w:t>
            </w:r>
          </w:p>
        </w:tc>
        <w:tc>
          <w:tcPr>
            <w:tcW w:w="1274" w:type="pct"/>
            <w:vAlign w:val="center"/>
          </w:tcPr>
          <w:p>
            <w:pPr>
              <w:adjustRightInd w:val="0"/>
              <w:snapToGrid w:val="0"/>
              <w:spacing w:line="360" w:lineRule="exact"/>
              <w:jc w:val="center"/>
              <w:rPr>
                <w:sz w:val="24"/>
              </w:rPr>
            </w:pPr>
            <w:r>
              <w:rPr>
                <w:sz w:val="24"/>
              </w:rPr>
              <w:t>500g</w:t>
            </w:r>
          </w:p>
        </w:tc>
        <w:tc>
          <w:tcPr>
            <w:tcW w:w="1219" w:type="pct"/>
            <w:vAlign w:val="center"/>
          </w:tcPr>
          <w:p>
            <w:pPr>
              <w:adjustRightInd w:val="0"/>
              <w:snapToGrid w:val="0"/>
              <w:spacing w:line="360" w:lineRule="exact"/>
              <w:jc w:val="center"/>
              <w:rPr>
                <w:sz w:val="24"/>
              </w:rPr>
            </w:pPr>
            <w:r>
              <w:rPr>
                <w:sz w:val="24"/>
              </w:rPr>
              <w:t>500g</w:t>
            </w:r>
          </w:p>
        </w:tc>
      </w:tr>
    </w:tbl>
    <w:p>
      <w:pPr>
        <w:spacing w:line="560" w:lineRule="exact"/>
        <w:ind w:firstLine="560" w:firstLineChars="200"/>
        <w:rPr>
          <w:sz w:val="28"/>
          <w:szCs w:val="28"/>
        </w:rPr>
      </w:pPr>
      <w:r>
        <w:rPr>
          <w:sz w:val="28"/>
          <w:szCs w:val="28"/>
        </w:rPr>
        <w:t>其他注意事项：</w:t>
      </w:r>
      <w:r>
        <w:rPr>
          <w:rFonts w:hint="eastAsia"/>
          <w:sz w:val="28"/>
          <w:szCs w:val="28"/>
        </w:rPr>
        <w:t>固态化肥产品应将样品缩分至1000g（有机肥</w:t>
      </w:r>
      <w:r>
        <w:rPr>
          <w:sz w:val="28"/>
          <w:szCs w:val="28"/>
        </w:rPr>
        <w:t>2000g</w:t>
      </w:r>
      <w:r>
        <w:rPr>
          <w:rFonts w:hint="eastAsia"/>
          <w:sz w:val="28"/>
          <w:szCs w:val="28"/>
        </w:rPr>
        <w:t>）左右，分装在2个塑料瓶中。</w:t>
      </w:r>
      <w:r>
        <w:rPr>
          <w:sz w:val="28"/>
          <w:szCs w:val="28"/>
        </w:rPr>
        <w:t>当独立包装产品重量（体积）低于抽样数量要求时，应尽量整包装抽取，避免分装。对于执行企业产品标准的产品，受检单位或生产单位还应在抽样时提供有效的企业产品标准。</w:t>
      </w:r>
    </w:p>
    <w:p>
      <w:pPr>
        <w:spacing w:line="560" w:lineRule="exact"/>
        <w:ind w:firstLine="560" w:firstLineChars="200"/>
        <w:rPr>
          <w:rFonts w:eastAsia="黑体"/>
          <w:sz w:val="28"/>
          <w:szCs w:val="28"/>
        </w:rPr>
      </w:pPr>
      <w:r>
        <w:rPr>
          <w:rFonts w:hint="eastAsia" w:eastAsia="黑体"/>
          <w:sz w:val="28"/>
          <w:szCs w:val="28"/>
          <w:lang w:eastAsia="zh-CN"/>
        </w:rPr>
        <w:t>二、</w:t>
      </w:r>
      <w:r>
        <w:rPr>
          <w:rFonts w:hint="eastAsia" w:eastAsia="黑体"/>
          <w:sz w:val="28"/>
          <w:szCs w:val="28"/>
        </w:rPr>
        <w:t>检验依据</w:t>
      </w:r>
      <w:bookmarkStart w:id="0" w:name="_GoBack"/>
      <w:bookmarkEnd w:id="0"/>
    </w:p>
    <w:p>
      <w:pPr>
        <w:spacing w:line="560" w:lineRule="exact"/>
        <w:ind w:firstLine="560" w:firstLineChars="200"/>
        <w:rPr>
          <w:rFonts w:hint="eastAsia"/>
          <w:sz w:val="28"/>
          <w:szCs w:val="28"/>
        </w:rPr>
      </w:pPr>
      <w:r>
        <w:rPr>
          <w:rFonts w:hint="eastAsia"/>
          <w:sz w:val="28"/>
          <w:szCs w:val="28"/>
          <w:lang w:eastAsia="zh-CN"/>
        </w:rPr>
        <w:t>（一）</w:t>
      </w:r>
      <w:r>
        <w:rPr>
          <w:rFonts w:hint="eastAsia"/>
          <w:sz w:val="28"/>
          <w:szCs w:val="28"/>
        </w:rPr>
        <w:t>复肥</w:t>
      </w:r>
    </w:p>
    <w:p>
      <w:pPr>
        <w:spacing w:line="560" w:lineRule="exact"/>
        <w:ind w:firstLine="560" w:firstLineChars="200"/>
        <w:rPr>
          <w:rFonts w:hint="eastAsia"/>
          <w:sz w:val="28"/>
          <w:szCs w:val="28"/>
        </w:rPr>
      </w:pPr>
      <w:r>
        <w:rPr>
          <w:rFonts w:hint="eastAsia"/>
          <w:sz w:val="28"/>
          <w:szCs w:val="28"/>
        </w:rPr>
        <w:t>2.1.1 复合肥料GB/T 15063—2020</w:t>
      </w:r>
    </w:p>
    <w:tbl>
      <w:tblPr>
        <w:tblStyle w:val="10"/>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4210"/>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blHeader/>
          <w:jc w:val="center"/>
        </w:trPr>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序号</w:t>
            </w:r>
          </w:p>
        </w:tc>
        <w:tc>
          <w:tcPr>
            <w:tcW w:w="42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检验项目</w:t>
            </w:r>
          </w:p>
        </w:tc>
        <w:tc>
          <w:tcPr>
            <w:tcW w:w="38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vAlign w:val="center"/>
          </w:tcPr>
          <w:p>
            <w:pPr>
              <w:adjustRightInd w:val="0"/>
              <w:snapToGrid w:val="0"/>
              <w:spacing w:line="360" w:lineRule="exact"/>
              <w:jc w:val="center"/>
              <w:rPr>
                <w:sz w:val="24"/>
              </w:rPr>
            </w:pPr>
            <w:r>
              <w:rPr>
                <w:rFonts w:hint="eastAsia"/>
                <w:sz w:val="24"/>
              </w:rPr>
              <w:t>1</w:t>
            </w:r>
          </w:p>
        </w:tc>
        <w:tc>
          <w:tcPr>
            <w:tcW w:w="4210" w:type="dxa"/>
            <w:vAlign w:val="center"/>
          </w:tcPr>
          <w:p>
            <w:pPr>
              <w:adjustRightInd w:val="0"/>
              <w:snapToGrid w:val="0"/>
              <w:spacing w:line="360" w:lineRule="exact"/>
              <w:jc w:val="center"/>
              <w:rPr>
                <w:sz w:val="24"/>
              </w:rPr>
            </w:pPr>
            <w:r>
              <w:rPr>
                <w:sz w:val="24"/>
              </w:rPr>
              <w:t>总养分（N+P</w:t>
            </w:r>
            <w:r>
              <w:rPr>
                <w:sz w:val="24"/>
                <w:vertAlign w:val="subscript"/>
              </w:rPr>
              <w:t>2</w:t>
            </w:r>
            <w:r>
              <w:rPr>
                <w:sz w:val="24"/>
              </w:rPr>
              <w:t>O</w:t>
            </w:r>
            <w:r>
              <w:rPr>
                <w:sz w:val="24"/>
                <w:vertAlign w:val="subscript"/>
              </w:rPr>
              <w:t>5</w:t>
            </w:r>
            <w:r>
              <w:rPr>
                <w:sz w:val="24"/>
              </w:rPr>
              <w:t>+K</w:t>
            </w:r>
            <w:r>
              <w:rPr>
                <w:sz w:val="24"/>
                <w:vertAlign w:val="subscript"/>
              </w:rPr>
              <w:t>2</w:t>
            </w:r>
            <w:r>
              <w:rPr>
                <w:sz w:val="24"/>
              </w:rPr>
              <w:t>O）</w:t>
            </w:r>
          </w:p>
        </w:tc>
        <w:tc>
          <w:tcPr>
            <w:tcW w:w="3828" w:type="dxa"/>
            <w:vAlign w:val="center"/>
          </w:tcPr>
          <w:p>
            <w:pPr>
              <w:adjustRightInd w:val="0"/>
              <w:snapToGrid w:val="0"/>
              <w:spacing w:line="360" w:lineRule="exact"/>
              <w:jc w:val="center"/>
              <w:rPr>
                <w:sz w:val="24"/>
              </w:rPr>
            </w:pPr>
            <w:r>
              <w:rPr>
                <w:bCs/>
                <w:sz w:val="24"/>
              </w:rPr>
              <w:t>GB/T 15063</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vAlign w:val="center"/>
          </w:tcPr>
          <w:p>
            <w:pPr>
              <w:adjustRightInd w:val="0"/>
              <w:snapToGrid w:val="0"/>
              <w:spacing w:line="360" w:lineRule="exact"/>
              <w:jc w:val="center"/>
              <w:rPr>
                <w:sz w:val="24"/>
              </w:rPr>
            </w:pPr>
            <w:r>
              <w:rPr>
                <w:rFonts w:hint="eastAsia"/>
                <w:sz w:val="24"/>
              </w:rPr>
              <w:t>2</w:t>
            </w:r>
          </w:p>
        </w:tc>
        <w:tc>
          <w:tcPr>
            <w:tcW w:w="4210" w:type="dxa"/>
            <w:vAlign w:val="center"/>
          </w:tcPr>
          <w:p>
            <w:pPr>
              <w:adjustRightInd w:val="0"/>
              <w:snapToGrid w:val="0"/>
              <w:spacing w:line="360" w:lineRule="exact"/>
              <w:jc w:val="center"/>
              <w:rPr>
                <w:sz w:val="24"/>
              </w:rPr>
            </w:pPr>
            <w:r>
              <w:rPr>
                <w:sz w:val="24"/>
              </w:rPr>
              <w:t>总氮（N）</w:t>
            </w:r>
          </w:p>
        </w:tc>
        <w:tc>
          <w:tcPr>
            <w:tcW w:w="3828" w:type="dxa"/>
            <w:vAlign w:val="center"/>
          </w:tcPr>
          <w:p>
            <w:pPr>
              <w:adjustRightInd w:val="0"/>
              <w:snapToGrid w:val="0"/>
              <w:spacing w:line="360" w:lineRule="exact"/>
              <w:jc w:val="center"/>
              <w:rPr>
                <w:bCs/>
                <w:sz w:val="24"/>
              </w:rPr>
            </w:pPr>
            <w:r>
              <w:rPr>
                <w:bCs/>
                <w:sz w:val="24"/>
              </w:rPr>
              <w:t>GB/T 8572</w:t>
            </w:r>
            <w:r>
              <w:rPr>
                <w:rFonts w:hint="eastAsia"/>
                <w:sz w:val="24"/>
              </w:rPr>
              <w:t>—</w:t>
            </w:r>
            <w:r>
              <w:rPr>
                <w:bCs/>
                <w:sz w:val="24"/>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vAlign w:val="center"/>
          </w:tcPr>
          <w:p>
            <w:pPr>
              <w:adjustRightInd w:val="0"/>
              <w:snapToGrid w:val="0"/>
              <w:spacing w:line="360" w:lineRule="exact"/>
              <w:jc w:val="center"/>
              <w:rPr>
                <w:sz w:val="24"/>
              </w:rPr>
            </w:pPr>
            <w:r>
              <w:rPr>
                <w:rFonts w:hint="eastAsia"/>
                <w:sz w:val="24"/>
              </w:rPr>
              <w:t>3</w:t>
            </w:r>
          </w:p>
        </w:tc>
        <w:tc>
          <w:tcPr>
            <w:tcW w:w="4210" w:type="dxa"/>
            <w:vAlign w:val="center"/>
          </w:tcPr>
          <w:p>
            <w:pPr>
              <w:adjustRightInd w:val="0"/>
              <w:snapToGrid w:val="0"/>
              <w:spacing w:line="360" w:lineRule="exact"/>
              <w:jc w:val="center"/>
              <w:rPr>
                <w:sz w:val="24"/>
              </w:rPr>
            </w:pPr>
            <w:r>
              <w:rPr>
                <w:sz w:val="24"/>
              </w:rPr>
              <w:t>有效磷（P</w:t>
            </w:r>
            <w:r>
              <w:rPr>
                <w:sz w:val="24"/>
                <w:vertAlign w:val="subscript"/>
              </w:rPr>
              <w:t>2</w:t>
            </w:r>
            <w:r>
              <w:rPr>
                <w:sz w:val="24"/>
              </w:rPr>
              <w:t>O</w:t>
            </w:r>
            <w:r>
              <w:rPr>
                <w:sz w:val="24"/>
                <w:vertAlign w:val="subscript"/>
              </w:rPr>
              <w:t>5</w:t>
            </w:r>
            <w:r>
              <w:rPr>
                <w:sz w:val="24"/>
              </w:rPr>
              <w:t>）</w:t>
            </w:r>
          </w:p>
        </w:tc>
        <w:tc>
          <w:tcPr>
            <w:tcW w:w="3828" w:type="dxa"/>
            <w:vAlign w:val="center"/>
          </w:tcPr>
          <w:p>
            <w:pPr>
              <w:adjustRightInd w:val="0"/>
              <w:snapToGrid w:val="0"/>
              <w:spacing w:line="360" w:lineRule="exact"/>
              <w:jc w:val="center"/>
              <w:rPr>
                <w:bCs/>
                <w:sz w:val="24"/>
              </w:rPr>
            </w:pPr>
            <w:r>
              <w:rPr>
                <w:bCs/>
                <w:sz w:val="24"/>
              </w:rPr>
              <w:t>GB/T 15063</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vAlign w:val="center"/>
          </w:tcPr>
          <w:p>
            <w:pPr>
              <w:adjustRightInd w:val="0"/>
              <w:snapToGrid w:val="0"/>
              <w:spacing w:line="360" w:lineRule="exact"/>
              <w:jc w:val="center"/>
              <w:rPr>
                <w:sz w:val="24"/>
              </w:rPr>
            </w:pPr>
            <w:r>
              <w:rPr>
                <w:rFonts w:hint="eastAsia"/>
                <w:sz w:val="24"/>
              </w:rPr>
              <w:t>4</w:t>
            </w:r>
          </w:p>
        </w:tc>
        <w:tc>
          <w:tcPr>
            <w:tcW w:w="4210" w:type="dxa"/>
            <w:vAlign w:val="center"/>
          </w:tcPr>
          <w:p>
            <w:pPr>
              <w:adjustRightInd w:val="0"/>
              <w:snapToGrid w:val="0"/>
              <w:spacing w:line="360" w:lineRule="exact"/>
              <w:jc w:val="center"/>
              <w:rPr>
                <w:sz w:val="24"/>
              </w:rPr>
            </w:pPr>
            <w:r>
              <w:rPr>
                <w:sz w:val="24"/>
              </w:rPr>
              <w:t>氧化钾（K</w:t>
            </w:r>
            <w:r>
              <w:rPr>
                <w:sz w:val="24"/>
                <w:vertAlign w:val="subscript"/>
              </w:rPr>
              <w:t>2</w:t>
            </w:r>
            <w:r>
              <w:rPr>
                <w:sz w:val="24"/>
              </w:rPr>
              <w:t>O）</w:t>
            </w:r>
          </w:p>
        </w:tc>
        <w:tc>
          <w:tcPr>
            <w:tcW w:w="3828" w:type="dxa"/>
            <w:vAlign w:val="center"/>
          </w:tcPr>
          <w:p>
            <w:pPr>
              <w:adjustRightInd w:val="0"/>
              <w:snapToGrid w:val="0"/>
              <w:spacing w:line="360" w:lineRule="exact"/>
              <w:jc w:val="center"/>
              <w:rPr>
                <w:bCs/>
                <w:sz w:val="24"/>
              </w:rPr>
            </w:pPr>
            <w:r>
              <w:rPr>
                <w:bCs/>
                <w:sz w:val="24"/>
              </w:rPr>
              <w:t>GB/T 8574</w:t>
            </w:r>
            <w:r>
              <w:rPr>
                <w:rFonts w:hint="eastAsia"/>
                <w:sz w:val="24"/>
              </w:rPr>
              <w:t>—</w:t>
            </w:r>
            <w:r>
              <w:rPr>
                <w:bCs/>
                <w:sz w:val="24"/>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vAlign w:val="center"/>
          </w:tcPr>
          <w:p>
            <w:pPr>
              <w:adjustRightInd w:val="0"/>
              <w:snapToGrid w:val="0"/>
              <w:spacing w:line="360" w:lineRule="exact"/>
              <w:jc w:val="center"/>
              <w:rPr>
                <w:sz w:val="24"/>
              </w:rPr>
            </w:pPr>
            <w:r>
              <w:rPr>
                <w:rFonts w:hint="eastAsia"/>
                <w:sz w:val="24"/>
              </w:rPr>
              <w:t>5</w:t>
            </w:r>
          </w:p>
        </w:tc>
        <w:tc>
          <w:tcPr>
            <w:tcW w:w="4210" w:type="dxa"/>
            <w:vAlign w:val="center"/>
          </w:tcPr>
          <w:p>
            <w:pPr>
              <w:adjustRightInd w:val="0"/>
              <w:snapToGrid w:val="0"/>
              <w:spacing w:line="360" w:lineRule="exact"/>
              <w:jc w:val="center"/>
              <w:rPr>
                <w:sz w:val="24"/>
              </w:rPr>
            </w:pPr>
            <w:r>
              <w:rPr>
                <w:sz w:val="24"/>
              </w:rPr>
              <w:t>水溶性磷占有效磷百分率</w:t>
            </w:r>
          </w:p>
        </w:tc>
        <w:tc>
          <w:tcPr>
            <w:tcW w:w="3828" w:type="dxa"/>
            <w:vAlign w:val="center"/>
          </w:tcPr>
          <w:p>
            <w:pPr>
              <w:snapToGrid w:val="0"/>
              <w:jc w:val="center"/>
              <w:rPr>
                <w:bCs/>
                <w:sz w:val="24"/>
              </w:rPr>
            </w:pPr>
            <w:r>
              <w:rPr>
                <w:bCs/>
                <w:sz w:val="24"/>
              </w:rPr>
              <w:t>GB/T 15063</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vAlign w:val="center"/>
          </w:tcPr>
          <w:p>
            <w:pPr>
              <w:adjustRightInd w:val="0"/>
              <w:snapToGrid w:val="0"/>
              <w:spacing w:line="360" w:lineRule="exact"/>
              <w:jc w:val="center"/>
              <w:rPr>
                <w:sz w:val="24"/>
              </w:rPr>
            </w:pPr>
            <w:r>
              <w:rPr>
                <w:rFonts w:hint="eastAsia"/>
                <w:sz w:val="24"/>
              </w:rPr>
              <w:t>6</w:t>
            </w:r>
          </w:p>
        </w:tc>
        <w:tc>
          <w:tcPr>
            <w:tcW w:w="4210" w:type="dxa"/>
            <w:vAlign w:val="center"/>
          </w:tcPr>
          <w:p>
            <w:pPr>
              <w:adjustRightInd w:val="0"/>
              <w:snapToGrid w:val="0"/>
              <w:spacing w:line="360" w:lineRule="exact"/>
              <w:jc w:val="center"/>
              <w:rPr>
                <w:sz w:val="24"/>
              </w:rPr>
            </w:pPr>
            <w:r>
              <w:rPr>
                <w:sz w:val="24"/>
              </w:rPr>
              <w:t>氯离子</w:t>
            </w:r>
          </w:p>
        </w:tc>
        <w:tc>
          <w:tcPr>
            <w:tcW w:w="3828" w:type="dxa"/>
            <w:vAlign w:val="center"/>
          </w:tcPr>
          <w:p>
            <w:pPr>
              <w:snapToGrid w:val="0"/>
              <w:jc w:val="center"/>
              <w:rPr>
                <w:sz w:val="24"/>
              </w:rPr>
            </w:pPr>
            <w:r>
              <w:rPr>
                <w:bCs/>
                <w:sz w:val="24"/>
              </w:rPr>
              <w:t>GB/T 24890</w:t>
            </w:r>
            <w:r>
              <w:rPr>
                <w:rFonts w:hint="eastAsia"/>
                <w:sz w:val="24"/>
              </w:rPr>
              <w:t>—</w:t>
            </w:r>
            <w:r>
              <w:rPr>
                <w:bCs/>
                <w:sz w:val="24"/>
              </w:rPr>
              <w:t>2010</w:t>
            </w:r>
          </w:p>
        </w:tc>
      </w:tr>
    </w:tbl>
    <w:p>
      <w:pPr>
        <w:spacing w:line="560" w:lineRule="exact"/>
        <w:ind w:firstLine="560" w:firstLineChars="200"/>
        <w:rPr>
          <w:rFonts w:hint="eastAsia"/>
          <w:sz w:val="28"/>
          <w:szCs w:val="28"/>
        </w:rPr>
      </w:pPr>
      <w:r>
        <w:rPr>
          <w:rFonts w:hint="eastAsia"/>
          <w:sz w:val="28"/>
          <w:szCs w:val="28"/>
        </w:rPr>
        <w:t>2.1.2 掺混肥料（BB肥）GB/T 21633—2020</w:t>
      </w:r>
    </w:p>
    <w:tbl>
      <w:tblPr>
        <w:tblStyle w:val="10"/>
        <w:tblW w:w="9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4253"/>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序号</w:t>
            </w: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检验项目</w:t>
            </w:r>
          </w:p>
        </w:tc>
        <w:tc>
          <w:tcPr>
            <w:tcW w:w="38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73" w:type="dxa"/>
            <w:vAlign w:val="center"/>
          </w:tcPr>
          <w:p>
            <w:pPr>
              <w:adjustRightInd w:val="0"/>
              <w:snapToGrid w:val="0"/>
              <w:spacing w:line="360" w:lineRule="exact"/>
              <w:jc w:val="center"/>
              <w:rPr>
                <w:sz w:val="24"/>
              </w:rPr>
            </w:pPr>
            <w:r>
              <w:rPr>
                <w:rFonts w:hint="eastAsia"/>
                <w:sz w:val="24"/>
              </w:rPr>
              <w:t>1</w:t>
            </w:r>
          </w:p>
        </w:tc>
        <w:tc>
          <w:tcPr>
            <w:tcW w:w="4253" w:type="dxa"/>
            <w:vAlign w:val="center"/>
          </w:tcPr>
          <w:p>
            <w:pPr>
              <w:adjustRightInd w:val="0"/>
              <w:snapToGrid w:val="0"/>
              <w:spacing w:line="360" w:lineRule="exact"/>
              <w:jc w:val="center"/>
              <w:rPr>
                <w:sz w:val="24"/>
              </w:rPr>
            </w:pPr>
            <w:r>
              <w:rPr>
                <w:bCs/>
                <w:sz w:val="24"/>
              </w:rPr>
              <w:t>总养分（N+P</w:t>
            </w:r>
            <w:r>
              <w:rPr>
                <w:bCs/>
                <w:sz w:val="24"/>
                <w:vertAlign w:val="subscript"/>
              </w:rPr>
              <w:t>2</w:t>
            </w:r>
            <w:r>
              <w:rPr>
                <w:bCs/>
                <w:sz w:val="24"/>
              </w:rPr>
              <w:t>O</w:t>
            </w:r>
            <w:r>
              <w:rPr>
                <w:bCs/>
                <w:sz w:val="24"/>
                <w:vertAlign w:val="subscript"/>
              </w:rPr>
              <w:t>5</w:t>
            </w:r>
            <w:r>
              <w:rPr>
                <w:bCs/>
                <w:sz w:val="24"/>
              </w:rPr>
              <w:t>+K</w:t>
            </w:r>
            <w:r>
              <w:rPr>
                <w:bCs/>
                <w:sz w:val="24"/>
                <w:vertAlign w:val="subscript"/>
              </w:rPr>
              <w:t>2</w:t>
            </w:r>
            <w:r>
              <w:rPr>
                <w:bCs/>
                <w:sz w:val="24"/>
              </w:rPr>
              <w:t>O）</w:t>
            </w:r>
          </w:p>
        </w:tc>
        <w:tc>
          <w:tcPr>
            <w:tcW w:w="3827" w:type="dxa"/>
            <w:vAlign w:val="center"/>
          </w:tcPr>
          <w:p>
            <w:pPr>
              <w:adjustRightInd w:val="0"/>
              <w:snapToGrid w:val="0"/>
              <w:spacing w:line="360" w:lineRule="exact"/>
              <w:jc w:val="center"/>
              <w:rPr>
                <w:bCs/>
                <w:sz w:val="24"/>
              </w:rPr>
            </w:pPr>
            <w:r>
              <w:rPr>
                <w:bCs/>
                <w:sz w:val="24"/>
              </w:rPr>
              <w:t>GB/T 21633</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3" w:type="dxa"/>
            <w:vAlign w:val="center"/>
          </w:tcPr>
          <w:p>
            <w:pPr>
              <w:adjustRightInd w:val="0"/>
              <w:snapToGrid w:val="0"/>
              <w:spacing w:line="360" w:lineRule="exact"/>
              <w:jc w:val="center"/>
              <w:rPr>
                <w:sz w:val="24"/>
              </w:rPr>
            </w:pPr>
            <w:r>
              <w:rPr>
                <w:rFonts w:hint="eastAsia"/>
                <w:sz w:val="24"/>
              </w:rPr>
              <w:t>2</w:t>
            </w:r>
          </w:p>
        </w:tc>
        <w:tc>
          <w:tcPr>
            <w:tcW w:w="4253" w:type="dxa"/>
            <w:vAlign w:val="center"/>
          </w:tcPr>
          <w:p>
            <w:pPr>
              <w:adjustRightInd w:val="0"/>
              <w:snapToGrid w:val="0"/>
              <w:spacing w:line="360" w:lineRule="exact"/>
              <w:jc w:val="center"/>
              <w:rPr>
                <w:bCs/>
                <w:sz w:val="24"/>
              </w:rPr>
            </w:pPr>
            <w:r>
              <w:rPr>
                <w:bCs/>
                <w:sz w:val="24"/>
              </w:rPr>
              <w:t>总氮（N）</w:t>
            </w:r>
          </w:p>
        </w:tc>
        <w:tc>
          <w:tcPr>
            <w:tcW w:w="3827" w:type="dxa"/>
            <w:vAlign w:val="center"/>
          </w:tcPr>
          <w:p>
            <w:pPr>
              <w:adjustRightInd w:val="0"/>
              <w:snapToGrid w:val="0"/>
              <w:spacing w:line="360" w:lineRule="exact"/>
              <w:jc w:val="center"/>
              <w:rPr>
                <w:bCs/>
                <w:sz w:val="24"/>
              </w:rPr>
            </w:pPr>
            <w:r>
              <w:rPr>
                <w:bCs/>
                <w:sz w:val="24"/>
              </w:rPr>
              <w:t>GB/T 8572</w:t>
            </w:r>
            <w:r>
              <w:rPr>
                <w:rFonts w:hint="eastAsia"/>
                <w:sz w:val="24"/>
              </w:rPr>
              <w:t>—</w:t>
            </w:r>
            <w:r>
              <w:rPr>
                <w:bCs/>
                <w:sz w:val="24"/>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3" w:type="dxa"/>
            <w:vAlign w:val="center"/>
          </w:tcPr>
          <w:p>
            <w:pPr>
              <w:adjustRightInd w:val="0"/>
              <w:snapToGrid w:val="0"/>
              <w:spacing w:line="360" w:lineRule="exact"/>
              <w:jc w:val="center"/>
              <w:rPr>
                <w:sz w:val="24"/>
              </w:rPr>
            </w:pPr>
            <w:r>
              <w:rPr>
                <w:rFonts w:hint="eastAsia"/>
                <w:sz w:val="24"/>
              </w:rPr>
              <w:t>3</w:t>
            </w:r>
          </w:p>
        </w:tc>
        <w:tc>
          <w:tcPr>
            <w:tcW w:w="4253" w:type="dxa"/>
            <w:vAlign w:val="center"/>
          </w:tcPr>
          <w:p>
            <w:pPr>
              <w:adjustRightInd w:val="0"/>
              <w:snapToGrid w:val="0"/>
              <w:spacing w:line="360" w:lineRule="exact"/>
              <w:jc w:val="center"/>
              <w:rPr>
                <w:bCs/>
                <w:sz w:val="24"/>
              </w:rPr>
            </w:pPr>
            <w:r>
              <w:rPr>
                <w:bCs/>
                <w:sz w:val="24"/>
              </w:rPr>
              <w:t>有效磷（P</w:t>
            </w:r>
            <w:r>
              <w:rPr>
                <w:bCs/>
                <w:sz w:val="24"/>
                <w:vertAlign w:val="subscript"/>
              </w:rPr>
              <w:t>2</w:t>
            </w:r>
            <w:r>
              <w:rPr>
                <w:bCs/>
                <w:sz w:val="24"/>
              </w:rPr>
              <w:t>O</w:t>
            </w:r>
            <w:r>
              <w:rPr>
                <w:bCs/>
                <w:sz w:val="24"/>
                <w:vertAlign w:val="subscript"/>
              </w:rPr>
              <w:t>5</w:t>
            </w:r>
            <w:r>
              <w:rPr>
                <w:bCs/>
                <w:sz w:val="24"/>
              </w:rPr>
              <w:t>）</w:t>
            </w:r>
          </w:p>
        </w:tc>
        <w:tc>
          <w:tcPr>
            <w:tcW w:w="3827" w:type="dxa"/>
            <w:vAlign w:val="center"/>
          </w:tcPr>
          <w:p>
            <w:pPr>
              <w:adjustRightInd w:val="0"/>
              <w:snapToGrid w:val="0"/>
              <w:spacing w:line="360" w:lineRule="exact"/>
              <w:jc w:val="center"/>
              <w:rPr>
                <w:bCs/>
                <w:sz w:val="24"/>
              </w:rPr>
            </w:pPr>
            <w:r>
              <w:rPr>
                <w:bCs/>
                <w:sz w:val="24"/>
              </w:rPr>
              <w:t>GB/T 15063</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3" w:type="dxa"/>
            <w:vAlign w:val="center"/>
          </w:tcPr>
          <w:p>
            <w:pPr>
              <w:adjustRightInd w:val="0"/>
              <w:snapToGrid w:val="0"/>
              <w:spacing w:line="360" w:lineRule="exact"/>
              <w:jc w:val="center"/>
              <w:rPr>
                <w:sz w:val="24"/>
              </w:rPr>
            </w:pPr>
            <w:r>
              <w:rPr>
                <w:rFonts w:hint="eastAsia"/>
                <w:sz w:val="24"/>
              </w:rPr>
              <w:t>4</w:t>
            </w:r>
          </w:p>
        </w:tc>
        <w:tc>
          <w:tcPr>
            <w:tcW w:w="4253" w:type="dxa"/>
            <w:vAlign w:val="center"/>
          </w:tcPr>
          <w:p>
            <w:pPr>
              <w:adjustRightInd w:val="0"/>
              <w:snapToGrid w:val="0"/>
              <w:spacing w:line="360" w:lineRule="exact"/>
              <w:jc w:val="center"/>
              <w:rPr>
                <w:bCs/>
                <w:sz w:val="24"/>
              </w:rPr>
            </w:pPr>
            <w:r>
              <w:rPr>
                <w:bCs/>
                <w:sz w:val="24"/>
              </w:rPr>
              <w:t>氧化钾（K</w:t>
            </w:r>
            <w:r>
              <w:rPr>
                <w:bCs/>
                <w:sz w:val="24"/>
                <w:vertAlign w:val="subscript"/>
              </w:rPr>
              <w:t>2</w:t>
            </w:r>
            <w:r>
              <w:rPr>
                <w:bCs/>
                <w:sz w:val="24"/>
              </w:rPr>
              <w:t>O）</w:t>
            </w:r>
          </w:p>
        </w:tc>
        <w:tc>
          <w:tcPr>
            <w:tcW w:w="3827" w:type="dxa"/>
            <w:vAlign w:val="center"/>
          </w:tcPr>
          <w:p>
            <w:pPr>
              <w:adjustRightInd w:val="0"/>
              <w:snapToGrid w:val="0"/>
              <w:spacing w:line="360" w:lineRule="exact"/>
              <w:jc w:val="center"/>
              <w:rPr>
                <w:bCs/>
                <w:sz w:val="24"/>
              </w:rPr>
            </w:pPr>
            <w:r>
              <w:rPr>
                <w:bCs/>
                <w:sz w:val="24"/>
              </w:rPr>
              <w:t>GB/T 8574</w:t>
            </w:r>
            <w:r>
              <w:rPr>
                <w:rFonts w:hint="eastAsia"/>
                <w:sz w:val="24"/>
              </w:rPr>
              <w:t>—</w:t>
            </w:r>
            <w:r>
              <w:rPr>
                <w:bCs/>
                <w:sz w:val="24"/>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73" w:type="dxa"/>
            <w:vAlign w:val="center"/>
          </w:tcPr>
          <w:p>
            <w:pPr>
              <w:adjustRightInd w:val="0"/>
              <w:snapToGrid w:val="0"/>
              <w:spacing w:line="360" w:lineRule="exact"/>
              <w:jc w:val="center"/>
              <w:rPr>
                <w:sz w:val="24"/>
              </w:rPr>
            </w:pPr>
            <w:r>
              <w:rPr>
                <w:rFonts w:hint="eastAsia"/>
                <w:sz w:val="24"/>
              </w:rPr>
              <w:t>5</w:t>
            </w:r>
          </w:p>
        </w:tc>
        <w:tc>
          <w:tcPr>
            <w:tcW w:w="4253" w:type="dxa"/>
            <w:vAlign w:val="center"/>
          </w:tcPr>
          <w:p>
            <w:pPr>
              <w:adjustRightInd w:val="0"/>
              <w:snapToGrid w:val="0"/>
              <w:spacing w:line="360" w:lineRule="exact"/>
              <w:jc w:val="center"/>
              <w:rPr>
                <w:bCs/>
                <w:sz w:val="24"/>
              </w:rPr>
            </w:pPr>
            <w:r>
              <w:rPr>
                <w:bCs/>
                <w:sz w:val="24"/>
              </w:rPr>
              <w:t>水溶性磷占有效磷的百分率</w:t>
            </w:r>
          </w:p>
        </w:tc>
        <w:tc>
          <w:tcPr>
            <w:tcW w:w="3827" w:type="dxa"/>
            <w:vAlign w:val="center"/>
          </w:tcPr>
          <w:p>
            <w:pPr>
              <w:snapToGrid w:val="0"/>
              <w:jc w:val="center"/>
            </w:pPr>
            <w:r>
              <w:rPr>
                <w:bCs/>
                <w:sz w:val="24"/>
              </w:rPr>
              <w:t>GB/T 8573</w:t>
            </w:r>
            <w:r>
              <w:rPr>
                <w:rFonts w:hint="eastAsia"/>
                <w:sz w:val="24"/>
              </w:rPr>
              <w:t>—</w:t>
            </w:r>
            <w:r>
              <w:rPr>
                <w:bCs/>
                <w:sz w:val="24"/>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3" w:type="dxa"/>
            <w:vAlign w:val="center"/>
          </w:tcPr>
          <w:p>
            <w:pPr>
              <w:adjustRightInd w:val="0"/>
              <w:snapToGrid w:val="0"/>
              <w:spacing w:line="360" w:lineRule="exact"/>
              <w:jc w:val="center"/>
              <w:rPr>
                <w:sz w:val="24"/>
              </w:rPr>
            </w:pPr>
            <w:r>
              <w:rPr>
                <w:rFonts w:hint="eastAsia"/>
                <w:sz w:val="24"/>
              </w:rPr>
              <w:t>6</w:t>
            </w:r>
          </w:p>
        </w:tc>
        <w:tc>
          <w:tcPr>
            <w:tcW w:w="4253" w:type="dxa"/>
            <w:vAlign w:val="center"/>
          </w:tcPr>
          <w:p>
            <w:pPr>
              <w:adjustRightInd w:val="0"/>
              <w:snapToGrid w:val="0"/>
              <w:spacing w:line="360" w:lineRule="exact"/>
              <w:jc w:val="center"/>
              <w:rPr>
                <w:sz w:val="24"/>
              </w:rPr>
            </w:pPr>
            <w:r>
              <w:rPr>
                <w:bCs/>
                <w:sz w:val="24"/>
              </w:rPr>
              <w:t>氯离子</w:t>
            </w:r>
          </w:p>
        </w:tc>
        <w:tc>
          <w:tcPr>
            <w:tcW w:w="3827" w:type="dxa"/>
            <w:vAlign w:val="center"/>
          </w:tcPr>
          <w:p>
            <w:pPr>
              <w:adjustRightInd w:val="0"/>
              <w:snapToGrid w:val="0"/>
              <w:spacing w:line="360" w:lineRule="exact"/>
              <w:jc w:val="center"/>
              <w:rPr>
                <w:sz w:val="24"/>
              </w:rPr>
            </w:pPr>
            <w:r>
              <w:rPr>
                <w:sz w:val="24"/>
              </w:rPr>
              <w:t>GB/T 24890</w:t>
            </w:r>
            <w:r>
              <w:rPr>
                <w:rFonts w:hint="eastAsia"/>
                <w:sz w:val="24"/>
              </w:rPr>
              <w:t>—</w:t>
            </w:r>
            <w:r>
              <w:rPr>
                <w:sz w:val="24"/>
              </w:rPr>
              <w:t>2010</w:t>
            </w:r>
          </w:p>
        </w:tc>
      </w:tr>
    </w:tbl>
    <w:p>
      <w:pPr>
        <w:spacing w:line="560" w:lineRule="exact"/>
        <w:ind w:firstLine="560" w:firstLineChars="200"/>
        <w:rPr>
          <w:rFonts w:hint="eastAsia"/>
          <w:sz w:val="28"/>
          <w:szCs w:val="28"/>
        </w:rPr>
      </w:pPr>
      <w:r>
        <w:rPr>
          <w:rFonts w:hint="eastAsia"/>
          <w:sz w:val="28"/>
          <w:szCs w:val="28"/>
        </w:rPr>
        <w:t>2.1.3 有机无机复混肥料GB/T 18877—2020</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3949"/>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58" w:hRule="atLeast"/>
          <w:tblHeader/>
          <w:jc w:val="center"/>
        </w:trPr>
        <w:tc>
          <w:tcPr>
            <w:tcW w:w="12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序号</w:t>
            </w:r>
          </w:p>
        </w:tc>
        <w:tc>
          <w:tcPr>
            <w:tcW w:w="39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检验项目</w:t>
            </w:r>
          </w:p>
        </w:tc>
        <w:tc>
          <w:tcPr>
            <w:tcW w:w="41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4" w:type="dxa"/>
            <w:vAlign w:val="center"/>
          </w:tcPr>
          <w:p>
            <w:pPr>
              <w:adjustRightInd w:val="0"/>
              <w:snapToGrid w:val="0"/>
              <w:spacing w:line="360" w:lineRule="exact"/>
              <w:jc w:val="center"/>
              <w:rPr>
                <w:sz w:val="24"/>
              </w:rPr>
            </w:pPr>
            <w:r>
              <w:rPr>
                <w:rFonts w:hint="eastAsia"/>
                <w:sz w:val="24"/>
              </w:rPr>
              <w:t>1</w:t>
            </w:r>
          </w:p>
        </w:tc>
        <w:tc>
          <w:tcPr>
            <w:tcW w:w="3949" w:type="dxa"/>
            <w:vAlign w:val="center"/>
          </w:tcPr>
          <w:p>
            <w:pPr>
              <w:adjustRightInd w:val="0"/>
              <w:snapToGrid w:val="0"/>
              <w:spacing w:line="360" w:lineRule="exact"/>
              <w:jc w:val="center"/>
              <w:rPr>
                <w:sz w:val="24"/>
              </w:rPr>
            </w:pPr>
            <w:r>
              <w:rPr>
                <w:bCs/>
                <w:sz w:val="24"/>
              </w:rPr>
              <w:t>总养分（N+P</w:t>
            </w:r>
            <w:r>
              <w:rPr>
                <w:bCs/>
                <w:sz w:val="24"/>
                <w:vertAlign w:val="subscript"/>
              </w:rPr>
              <w:t>2</w:t>
            </w:r>
            <w:r>
              <w:rPr>
                <w:bCs/>
                <w:sz w:val="24"/>
              </w:rPr>
              <w:t>O</w:t>
            </w:r>
            <w:r>
              <w:rPr>
                <w:bCs/>
                <w:sz w:val="24"/>
                <w:vertAlign w:val="subscript"/>
              </w:rPr>
              <w:t>5</w:t>
            </w:r>
            <w:r>
              <w:rPr>
                <w:bCs/>
                <w:sz w:val="24"/>
              </w:rPr>
              <w:t>+K</w:t>
            </w:r>
            <w:r>
              <w:rPr>
                <w:bCs/>
                <w:sz w:val="24"/>
                <w:vertAlign w:val="subscript"/>
              </w:rPr>
              <w:t>2</w:t>
            </w:r>
            <w:r>
              <w:rPr>
                <w:bCs/>
                <w:sz w:val="24"/>
              </w:rPr>
              <w:t>O）含量</w:t>
            </w:r>
          </w:p>
        </w:tc>
        <w:tc>
          <w:tcPr>
            <w:tcW w:w="4153" w:type="dxa"/>
            <w:vAlign w:val="center"/>
          </w:tcPr>
          <w:p>
            <w:pPr>
              <w:adjustRightInd w:val="0"/>
              <w:snapToGrid w:val="0"/>
              <w:spacing w:line="360" w:lineRule="exact"/>
              <w:jc w:val="center"/>
              <w:rPr>
                <w:sz w:val="24"/>
              </w:rPr>
            </w:pPr>
            <w:r>
              <w:rPr>
                <w:bCs/>
                <w:sz w:val="24"/>
              </w:rPr>
              <w:t>GB/T 18877</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4" w:type="dxa"/>
            <w:vAlign w:val="center"/>
          </w:tcPr>
          <w:p>
            <w:pPr>
              <w:adjustRightInd w:val="0"/>
              <w:snapToGrid w:val="0"/>
              <w:spacing w:line="360" w:lineRule="exact"/>
              <w:jc w:val="center"/>
              <w:rPr>
                <w:sz w:val="24"/>
              </w:rPr>
            </w:pPr>
            <w:r>
              <w:rPr>
                <w:rFonts w:hint="eastAsia"/>
                <w:sz w:val="24"/>
              </w:rPr>
              <w:t>2</w:t>
            </w:r>
          </w:p>
        </w:tc>
        <w:tc>
          <w:tcPr>
            <w:tcW w:w="3949" w:type="dxa"/>
            <w:vAlign w:val="center"/>
          </w:tcPr>
          <w:p>
            <w:pPr>
              <w:adjustRightInd w:val="0"/>
              <w:snapToGrid w:val="0"/>
              <w:spacing w:line="360" w:lineRule="exact"/>
              <w:jc w:val="center"/>
              <w:rPr>
                <w:bCs/>
                <w:sz w:val="24"/>
              </w:rPr>
            </w:pPr>
            <w:r>
              <w:rPr>
                <w:bCs/>
                <w:sz w:val="24"/>
              </w:rPr>
              <w:t>总氮（N）含量</w:t>
            </w:r>
          </w:p>
        </w:tc>
        <w:tc>
          <w:tcPr>
            <w:tcW w:w="4153" w:type="dxa"/>
            <w:vAlign w:val="center"/>
          </w:tcPr>
          <w:p>
            <w:pPr>
              <w:adjustRightInd w:val="0"/>
              <w:snapToGrid w:val="0"/>
              <w:spacing w:line="360" w:lineRule="exact"/>
              <w:jc w:val="center"/>
              <w:rPr>
                <w:bCs/>
                <w:sz w:val="24"/>
              </w:rPr>
            </w:pPr>
            <w:r>
              <w:rPr>
                <w:bCs/>
                <w:sz w:val="24"/>
              </w:rPr>
              <w:t>GB/T 17767.1</w:t>
            </w:r>
            <w:r>
              <w:rPr>
                <w:rFonts w:hint="eastAsia"/>
                <w:sz w:val="24"/>
              </w:rPr>
              <w:t>—</w:t>
            </w:r>
            <w:r>
              <w:rPr>
                <w:bCs/>
                <w:sz w:val="24"/>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4" w:type="dxa"/>
            <w:vAlign w:val="center"/>
          </w:tcPr>
          <w:p>
            <w:pPr>
              <w:adjustRightInd w:val="0"/>
              <w:snapToGrid w:val="0"/>
              <w:spacing w:line="360" w:lineRule="exact"/>
              <w:jc w:val="center"/>
              <w:rPr>
                <w:sz w:val="24"/>
              </w:rPr>
            </w:pPr>
            <w:r>
              <w:rPr>
                <w:rFonts w:hint="eastAsia"/>
                <w:sz w:val="24"/>
              </w:rPr>
              <w:t>3</w:t>
            </w:r>
          </w:p>
        </w:tc>
        <w:tc>
          <w:tcPr>
            <w:tcW w:w="3949" w:type="dxa"/>
            <w:vAlign w:val="center"/>
          </w:tcPr>
          <w:p>
            <w:pPr>
              <w:adjustRightInd w:val="0"/>
              <w:snapToGrid w:val="0"/>
              <w:spacing w:line="360" w:lineRule="exact"/>
              <w:jc w:val="center"/>
              <w:rPr>
                <w:bCs/>
                <w:sz w:val="24"/>
              </w:rPr>
            </w:pPr>
            <w:r>
              <w:rPr>
                <w:bCs/>
                <w:sz w:val="24"/>
              </w:rPr>
              <w:t>有效五氧化二磷（P</w:t>
            </w:r>
            <w:r>
              <w:rPr>
                <w:bCs/>
                <w:sz w:val="24"/>
                <w:vertAlign w:val="subscript"/>
              </w:rPr>
              <w:t>2</w:t>
            </w:r>
            <w:r>
              <w:rPr>
                <w:bCs/>
                <w:sz w:val="24"/>
              </w:rPr>
              <w:t>O</w:t>
            </w:r>
            <w:r>
              <w:rPr>
                <w:bCs/>
                <w:sz w:val="24"/>
                <w:vertAlign w:val="subscript"/>
              </w:rPr>
              <w:t>5</w:t>
            </w:r>
            <w:r>
              <w:rPr>
                <w:bCs/>
                <w:sz w:val="24"/>
              </w:rPr>
              <w:t>）含量</w:t>
            </w:r>
          </w:p>
        </w:tc>
        <w:tc>
          <w:tcPr>
            <w:tcW w:w="4153" w:type="dxa"/>
            <w:vAlign w:val="center"/>
          </w:tcPr>
          <w:p>
            <w:pPr>
              <w:adjustRightInd w:val="0"/>
              <w:snapToGrid w:val="0"/>
              <w:spacing w:line="360" w:lineRule="exact"/>
              <w:jc w:val="center"/>
              <w:rPr>
                <w:bCs/>
                <w:sz w:val="24"/>
              </w:rPr>
            </w:pPr>
            <w:r>
              <w:rPr>
                <w:bCs/>
                <w:sz w:val="24"/>
              </w:rPr>
              <w:t>GB/T 15063</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54" w:type="dxa"/>
            <w:vAlign w:val="center"/>
          </w:tcPr>
          <w:p>
            <w:pPr>
              <w:adjustRightInd w:val="0"/>
              <w:snapToGrid w:val="0"/>
              <w:spacing w:line="360" w:lineRule="exact"/>
              <w:jc w:val="center"/>
              <w:rPr>
                <w:sz w:val="24"/>
              </w:rPr>
            </w:pPr>
            <w:r>
              <w:rPr>
                <w:rFonts w:hint="eastAsia"/>
                <w:sz w:val="24"/>
              </w:rPr>
              <w:t>4</w:t>
            </w:r>
          </w:p>
        </w:tc>
        <w:tc>
          <w:tcPr>
            <w:tcW w:w="3949" w:type="dxa"/>
            <w:vAlign w:val="center"/>
          </w:tcPr>
          <w:p>
            <w:pPr>
              <w:adjustRightInd w:val="0"/>
              <w:snapToGrid w:val="0"/>
              <w:spacing w:line="360" w:lineRule="exact"/>
              <w:jc w:val="center"/>
              <w:rPr>
                <w:bCs/>
                <w:sz w:val="24"/>
              </w:rPr>
            </w:pPr>
            <w:r>
              <w:rPr>
                <w:bCs/>
                <w:sz w:val="24"/>
              </w:rPr>
              <w:t>总氧化钾（K</w:t>
            </w:r>
            <w:r>
              <w:rPr>
                <w:bCs/>
                <w:sz w:val="24"/>
                <w:vertAlign w:val="subscript"/>
              </w:rPr>
              <w:t>2</w:t>
            </w:r>
            <w:r>
              <w:rPr>
                <w:bCs/>
                <w:sz w:val="24"/>
              </w:rPr>
              <w:t>O）含量</w:t>
            </w:r>
          </w:p>
        </w:tc>
        <w:tc>
          <w:tcPr>
            <w:tcW w:w="4153" w:type="dxa"/>
            <w:vAlign w:val="center"/>
          </w:tcPr>
          <w:p>
            <w:pPr>
              <w:adjustRightInd w:val="0"/>
              <w:snapToGrid w:val="0"/>
              <w:spacing w:line="360" w:lineRule="exact"/>
              <w:jc w:val="center"/>
              <w:rPr>
                <w:bCs/>
                <w:sz w:val="24"/>
              </w:rPr>
            </w:pPr>
            <w:r>
              <w:rPr>
                <w:bCs/>
                <w:sz w:val="24"/>
              </w:rPr>
              <w:t>GB/T 17767.3</w:t>
            </w:r>
            <w:r>
              <w:rPr>
                <w:rFonts w:hint="eastAsia"/>
                <w:sz w:val="24"/>
              </w:rPr>
              <w:t>—</w:t>
            </w:r>
            <w:r>
              <w:rPr>
                <w:bCs/>
                <w:sz w:val="24"/>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4" w:type="dxa"/>
            <w:vAlign w:val="center"/>
          </w:tcPr>
          <w:p>
            <w:pPr>
              <w:adjustRightInd w:val="0"/>
              <w:snapToGrid w:val="0"/>
              <w:spacing w:line="360" w:lineRule="exact"/>
              <w:jc w:val="center"/>
              <w:rPr>
                <w:sz w:val="24"/>
              </w:rPr>
            </w:pPr>
            <w:r>
              <w:rPr>
                <w:rFonts w:hint="eastAsia"/>
                <w:sz w:val="24"/>
              </w:rPr>
              <w:t>5</w:t>
            </w:r>
          </w:p>
        </w:tc>
        <w:tc>
          <w:tcPr>
            <w:tcW w:w="3949" w:type="dxa"/>
            <w:vAlign w:val="center"/>
          </w:tcPr>
          <w:p>
            <w:pPr>
              <w:adjustRightInd w:val="0"/>
              <w:snapToGrid w:val="0"/>
              <w:spacing w:line="360" w:lineRule="exact"/>
              <w:jc w:val="center"/>
              <w:rPr>
                <w:sz w:val="24"/>
              </w:rPr>
            </w:pPr>
            <w:r>
              <w:rPr>
                <w:bCs/>
                <w:sz w:val="24"/>
              </w:rPr>
              <w:t>有机质</w:t>
            </w:r>
            <w:r>
              <w:rPr>
                <w:rFonts w:hint="eastAsia"/>
                <w:bCs/>
                <w:sz w:val="24"/>
              </w:rPr>
              <w:t>含量</w:t>
            </w:r>
          </w:p>
        </w:tc>
        <w:tc>
          <w:tcPr>
            <w:tcW w:w="4153" w:type="dxa"/>
            <w:vAlign w:val="center"/>
          </w:tcPr>
          <w:p>
            <w:pPr>
              <w:adjustRightInd w:val="0"/>
              <w:snapToGrid w:val="0"/>
              <w:spacing w:line="360" w:lineRule="exact"/>
              <w:jc w:val="center"/>
              <w:rPr>
                <w:sz w:val="24"/>
              </w:rPr>
            </w:pPr>
            <w:r>
              <w:rPr>
                <w:bCs/>
                <w:sz w:val="24"/>
              </w:rPr>
              <w:t>GB/T 18877</w:t>
            </w:r>
            <w:r>
              <w:rPr>
                <w:rFonts w:hint="eastAsia"/>
                <w:sz w:val="24"/>
              </w:rPr>
              <w:t>—</w:t>
            </w:r>
            <w:r>
              <w:rPr>
                <w:bCs/>
                <w:sz w:val="24"/>
              </w:rPr>
              <w:t>2020</w:t>
            </w:r>
            <w:r>
              <w:rPr>
                <w:rFonts w:hint="eastAsia"/>
                <w:bCs/>
                <w:sz w:val="24"/>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4" w:type="dxa"/>
            <w:vAlign w:val="center"/>
          </w:tcPr>
          <w:p>
            <w:pPr>
              <w:adjustRightInd w:val="0"/>
              <w:snapToGrid w:val="0"/>
              <w:spacing w:line="360" w:lineRule="exact"/>
              <w:jc w:val="center"/>
              <w:rPr>
                <w:sz w:val="24"/>
              </w:rPr>
            </w:pPr>
            <w:r>
              <w:rPr>
                <w:rFonts w:hint="eastAsia"/>
                <w:sz w:val="24"/>
              </w:rPr>
              <w:t>6</w:t>
            </w:r>
          </w:p>
        </w:tc>
        <w:tc>
          <w:tcPr>
            <w:tcW w:w="3949" w:type="dxa"/>
            <w:vAlign w:val="center"/>
          </w:tcPr>
          <w:p>
            <w:pPr>
              <w:adjustRightInd w:val="0"/>
              <w:snapToGrid w:val="0"/>
              <w:spacing w:line="360" w:lineRule="exact"/>
              <w:jc w:val="center"/>
              <w:rPr>
                <w:sz w:val="24"/>
              </w:rPr>
            </w:pPr>
            <w:r>
              <w:rPr>
                <w:bCs/>
                <w:sz w:val="24"/>
              </w:rPr>
              <w:t>酸碱度（pH值）</w:t>
            </w:r>
          </w:p>
        </w:tc>
        <w:tc>
          <w:tcPr>
            <w:tcW w:w="4153" w:type="dxa"/>
            <w:vAlign w:val="center"/>
          </w:tcPr>
          <w:p>
            <w:pPr>
              <w:adjustRightInd w:val="0"/>
              <w:snapToGrid w:val="0"/>
              <w:spacing w:line="360" w:lineRule="exact"/>
              <w:jc w:val="center"/>
              <w:rPr>
                <w:sz w:val="24"/>
              </w:rPr>
            </w:pPr>
            <w:r>
              <w:rPr>
                <w:bCs/>
                <w:sz w:val="24"/>
              </w:rPr>
              <w:t>GB/T 18877</w:t>
            </w:r>
            <w:r>
              <w:rPr>
                <w:rFonts w:hint="eastAsia"/>
                <w:sz w:val="24"/>
              </w:rPr>
              <w:t>—</w:t>
            </w:r>
            <w:r>
              <w:rPr>
                <w:bCs/>
                <w:sz w:val="24"/>
              </w:rPr>
              <w:t>2020</w:t>
            </w:r>
            <w:r>
              <w:rPr>
                <w:rFonts w:hint="eastAsia"/>
                <w:bCs/>
                <w:sz w:val="24"/>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trPr>
        <w:tc>
          <w:tcPr>
            <w:tcW w:w="1254" w:type="dxa"/>
            <w:vAlign w:val="center"/>
          </w:tcPr>
          <w:p>
            <w:pPr>
              <w:adjustRightInd w:val="0"/>
              <w:snapToGrid w:val="0"/>
              <w:spacing w:line="360" w:lineRule="exact"/>
              <w:jc w:val="center"/>
              <w:rPr>
                <w:sz w:val="24"/>
              </w:rPr>
            </w:pPr>
            <w:r>
              <w:rPr>
                <w:rFonts w:hint="eastAsia"/>
                <w:sz w:val="24"/>
              </w:rPr>
              <w:t>7</w:t>
            </w:r>
          </w:p>
        </w:tc>
        <w:tc>
          <w:tcPr>
            <w:tcW w:w="3949" w:type="dxa"/>
            <w:vAlign w:val="center"/>
          </w:tcPr>
          <w:p>
            <w:pPr>
              <w:adjustRightInd w:val="0"/>
              <w:snapToGrid w:val="0"/>
              <w:spacing w:line="360" w:lineRule="exact"/>
              <w:jc w:val="center"/>
              <w:rPr>
                <w:sz w:val="24"/>
              </w:rPr>
            </w:pPr>
            <w:r>
              <w:rPr>
                <w:bCs/>
                <w:sz w:val="24"/>
              </w:rPr>
              <w:t>氯离子</w:t>
            </w:r>
            <w:r>
              <w:rPr>
                <w:rFonts w:hint="eastAsia"/>
                <w:bCs/>
                <w:sz w:val="24"/>
              </w:rPr>
              <w:t>含量</w:t>
            </w:r>
          </w:p>
        </w:tc>
        <w:tc>
          <w:tcPr>
            <w:tcW w:w="4153" w:type="dxa"/>
            <w:vAlign w:val="center"/>
          </w:tcPr>
          <w:p>
            <w:pPr>
              <w:adjustRightInd w:val="0"/>
              <w:snapToGrid w:val="0"/>
              <w:spacing w:line="360" w:lineRule="exact"/>
              <w:jc w:val="center"/>
              <w:rPr>
                <w:rFonts w:eastAsia="黑体"/>
                <w:bCs/>
                <w:kern w:val="44"/>
                <w:sz w:val="30"/>
                <w:szCs w:val="44"/>
              </w:rPr>
            </w:pPr>
            <w:r>
              <w:rPr>
                <w:bCs/>
                <w:sz w:val="24"/>
              </w:rPr>
              <w:t>GB/T 18877</w:t>
            </w:r>
            <w:r>
              <w:rPr>
                <w:rFonts w:hint="eastAsia"/>
                <w:sz w:val="24"/>
              </w:rPr>
              <w:t>—</w:t>
            </w:r>
            <w:r>
              <w:rPr>
                <w:bCs/>
                <w:sz w:val="24"/>
              </w:rPr>
              <w:t>2020</w:t>
            </w:r>
            <w:r>
              <w:rPr>
                <w:rFonts w:hint="eastAsia"/>
                <w:bCs/>
                <w:sz w:val="24"/>
              </w:rPr>
              <w:t>（含第1号修改单）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4" w:type="dxa"/>
            <w:vAlign w:val="center"/>
          </w:tcPr>
          <w:p>
            <w:pPr>
              <w:adjustRightInd w:val="0"/>
              <w:snapToGrid w:val="0"/>
              <w:spacing w:line="360" w:lineRule="exact"/>
              <w:jc w:val="center"/>
              <w:rPr>
                <w:sz w:val="24"/>
              </w:rPr>
            </w:pPr>
            <w:r>
              <w:rPr>
                <w:rFonts w:hint="eastAsia"/>
                <w:sz w:val="24"/>
              </w:rPr>
              <w:t>8</w:t>
            </w:r>
          </w:p>
        </w:tc>
        <w:tc>
          <w:tcPr>
            <w:tcW w:w="3949" w:type="dxa"/>
            <w:vAlign w:val="center"/>
          </w:tcPr>
          <w:p>
            <w:pPr>
              <w:adjustRightInd w:val="0"/>
              <w:snapToGrid w:val="0"/>
              <w:spacing w:line="360" w:lineRule="exact"/>
              <w:jc w:val="center"/>
              <w:rPr>
                <w:sz w:val="24"/>
              </w:rPr>
            </w:pPr>
            <w:r>
              <w:rPr>
                <w:sz w:val="24"/>
              </w:rPr>
              <w:t>蛔虫卵死亡率</w:t>
            </w:r>
          </w:p>
        </w:tc>
        <w:tc>
          <w:tcPr>
            <w:tcW w:w="4153" w:type="dxa"/>
            <w:vAlign w:val="center"/>
          </w:tcPr>
          <w:p>
            <w:pPr>
              <w:adjustRightInd w:val="0"/>
              <w:snapToGrid w:val="0"/>
              <w:spacing w:line="360" w:lineRule="exact"/>
              <w:jc w:val="center"/>
              <w:rPr>
                <w:sz w:val="24"/>
              </w:rPr>
            </w:pPr>
            <w:r>
              <w:rPr>
                <w:sz w:val="24"/>
              </w:rPr>
              <w:t>GB/T 19524.2</w:t>
            </w:r>
            <w:r>
              <w:rPr>
                <w:rFonts w:hint="eastAsia"/>
                <w:sz w:val="24"/>
              </w:rPr>
              <w:t>—</w:t>
            </w:r>
            <w:r>
              <w:rPr>
                <w:sz w:val="24"/>
              </w:rPr>
              <w:t>2004</w:t>
            </w:r>
          </w:p>
        </w:tc>
      </w:tr>
    </w:tbl>
    <w:p>
      <w:pPr>
        <w:spacing w:line="560" w:lineRule="exact"/>
        <w:ind w:firstLine="560" w:firstLineChars="200"/>
        <w:rPr>
          <w:rFonts w:hint="eastAsia"/>
          <w:sz w:val="28"/>
          <w:szCs w:val="28"/>
        </w:rPr>
      </w:pPr>
      <w:r>
        <w:rPr>
          <w:rFonts w:hint="eastAsia"/>
          <w:sz w:val="28"/>
          <w:szCs w:val="28"/>
          <w:lang w:eastAsia="zh-CN"/>
        </w:rPr>
        <w:t>（二）</w:t>
      </w:r>
      <w:r>
        <w:rPr>
          <w:rFonts w:hint="eastAsia"/>
          <w:sz w:val="28"/>
          <w:szCs w:val="28"/>
        </w:rPr>
        <w:t>磷肥</w:t>
      </w:r>
    </w:p>
    <w:p>
      <w:pPr>
        <w:spacing w:line="560" w:lineRule="exact"/>
        <w:ind w:firstLine="560" w:firstLineChars="200"/>
        <w:rPr>
          <w:rFonts w:hint="eastAsia"/>
          <w:sz w:val="28"/>
          <w:szCs w:val="28"/>
        </w:rPr>
      </w:pPr>
      <w:r>
        <w:rPr>
          <w:rFonts w:hint="eastAsia"/>
          <w:sz w:val="28"/>
          <w:szCs w:val="28"/>
        </w:rPr>
        <w:t>2.2.1 过磷酸钙GB/T 20413—2017</w:t>
      </w:r>
    </w:p>
    <w:tbl>
      <w:tblPr>
        <w:tblStyle w:val="10"/>
        <w:tblW w:w="91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4253"/>
        <w:gridCol w:w="3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blHeader/>
          <w:jc w:val="center"/>
        </w:trPr>
        <w:tc>
          <w:tcPr>
            <w:tcW w:w="11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序号</w:t>
            </w: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检验项目</w:t>
            </w:r>
          </w:p>
        </w:tc>
        <w:tc>
          <w:tcPr>
            <w:tcW w:w="375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1" w:type="dxa"/>
            <w:vAlign w:val="center"/>
          </w:tcPr>
          <w:p>
            <w:pPr>
              <w:adjustRightInd w:val="0"/>
              <w:snapToGrid w:val="0"/>
              <w:spacing w:line="360" w:lineRule="exact"/>
              <w:jc w:val="center"/>
              <w:rPr>
                <w:sz w:val="24"/>
              </w:rPr>
            </w:pPr>
            <w:r>
              <w:rPr>
                <w:sz w:val="24"/>
              </w:rPr>
              <w:t>1</w:t>
            </w:r>
          </w:p>
        </w:tc>
        <w:tc>
          <w:tcPr>
            <w:tcW w:w="4253" w:type="dxa"/>
            <w:vAlign w:val="center"/>
          </w:tcPr>
          <w:p>
            <w:pPr>
              <w:adjustRightInd w:val="0"/>
              <w:snapToGrid w:val="0"/>
              <w:spacing w:line="360" w:lineRule="exact"/>
              <w:jc w:val="center"/>
              <w:rPr>
                <w:sz w:val="24"/>
              </w:rPr>
            </w:pPr>
            <w:r>
              <w:rPr>
                <w:sz w:val="24"/>
              </w:rPr>
              <w:t>有效磷（以P</w:t>
            </w:r>
            <w:r>
              <w:rPr>
                <w:sz w:val="24"/>
                <w:vertAlign w:val="subscript"/>
              </w:rPr>
              <w:t>2</w:t>
            </w:r>
            <w:r>
              <w:rPr>
                <w:sz w:val="24"/>
              </w:rPr>
              <w:t>O</w:t>
            </w:r>
            <w:r>
              <w:rPr>
                <w:sz w:val="24"/>
                <w:vertAlign w:val="subscript"/>
              </w:rPr>
              <w:t>5</w:t>
            </w:r>
            <w:r>
              <w:rPr>
                <w:sz w:val="24"/>
              </w:rPr>
              <w:t>计）的质量分数</w:t>
            </w:r>
          </w:p>
        </w:tc>
        <w:tc>
          <w:tcPr>
            <w:tcW w:w="3755" w:type="dxa"/>
            <w:vAlign w:val="center"/>
          </w:tcPr>
          <w:p>
            <w:pPr>
              <w:snapToGrid w:val="0"/>
              <w:jc w:val="center"/>
              <w:rPr>
                <w:sz w:val="24"/>
              </w:rPr>
            </w:pPr>
            <w:r>
              <w:rPr>
                <w:bCs/>
                <w:sz w:val="24"/>
              </w:rPr>
              <w:t>GB/T 20413</w:t>
            </w:r>
            <w:r>
              <w:rPr>
                <w:rFonts w:hint="eastAsia"/>
                <w:sz w:val="24"/>
              </w:rPr>
              <w:t>—</w:t>
            </w:r>
            <w:r>
              <w:rPr>
                <w:bCs/>
                <w:sz w:val="24"/>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1" w:type="dxa"/>
            <w:vAlign w:val="center"/>
          </w:tcPr>
          <w:p>
            <w:pPr>
              <w:adjustRightInd w:val="0"/>
              <w:snapToGrid w:val="0"/>
              <w:spacing w:line="360" w:lineRule="exact"/>
              <w:jc w:val="center"/>
              <w:rPr>
                <w:sz w:val="24"/>
              </w:rPr>
            </w:pPr>
            <w:r>
              <w:rPr>
                <w:sz w:val="24"/>
              </w:rPr>
              <w:t>2</w:t>
            </w:r>
          </w:p>
        </w:tc>
        <w:tc>
          <w:tcPr>
            <w:tcW w:w="4253" w:type="dxa"/>
            <w:vAlign w:val="center"/>
          </w:tcPr>
          <w:p>
            <w:pPr>
              <w:adjustRightInd w:val="0"/>
              <w:snapToGrid w:val="0"/>
              <w:spacing w:line="360" w:lineRule="exact"/>
              <w:jc w:val="center"/>
              <w:rPr>
                <w:sz w:val="24"/>
              </w:rPr>
            </w:pPr>
            <w:r>
              <w:rPr>
                <w:sz w:val="24"/>
              </w:rPr>
              <w:t>水溶性磷（以P</w:t>
            </w:r>
            <w:r>
              <w:rPr>
                <w:sz w:val="24"/>
                <w:vertAlign w:val="subscript"/>
              </w:rPr>
              <w:t>2</w:t>
            </w:r>
            <w:r>
              <w:rPr>
                <w:sz w:val="24"/>
              </w:rPr>
              <w:t>O</w:t>
            </w:r>
            <w:r>
              <w:rPr>
                <w:sz w:val="24"/>
                <w:vertAlign w:val="subscript"/>
              </w:rPr>
              <w:t>5</w:t>
            </w:r>
            <w:r>
              <w:rPr>
                <w:sz w:val="24"/>
              </w:rPr>
              <w:t>计）的质量分数</w:t>
            </w:r>
          </w:p>
        </w:tc>
        <w:tc>
          <w:tcPr>
            <w:tcW w:w="3755" w:type="dxa"/>
            <w:vAlign w:val="center"/>
          </w:tcPr>
          <w:p>
            <w:pPr>
              <w:adjustRightInd w:val="0"/>
              <w:snapToGrid w:val="0"/>
              <w:spacing w:line="360" w:lineRule="exact"/>
              <w:jc w:val="center"/>
              <w:rPr>
                <w:sz w:val="24"/>
              </w:rPr>
            </w:pPr>
            <w:r>
              <w:rPr>
                <w:bCs/>
                <w:sz w:val="24"/>
              </w:rPr>
              <w:t>GB/T 20413</w:t>
            </w:r>
            <w:r>
              <w:rPr>
                <w:rFonts w:hint="eastAsia"/>
                <w:sz w:val="24"/>
              </w:rPr>
              <w:t>—</w:t>
            </w:r>
            <w:r>
              <w:rPr>
                <w:bCs/>
                <w:sz w:val="24"/>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1" w:type="dxa"/>
            <w:vAlign w:val="center"/>
          </w:tcPr>
          <w:p>
            <w:pPr>
              <w:adjustRightInd w:val="0"/>
              <w:snapToGrid w:val="0"/>
              <w:spacing w:line="360" w:lineRule="exact"/>
              <w:jc w:val="center"/>
              <w:rPr>
                <w:sz w:val="24"/>
              </w:rPr>
            </w:pPr>
            <w:r>
              <w:rPr>
                <w:rFonts w:hint="eastAsia"/>
                <w:sz w:val="24"/>
              </w:rPr>
              <w:t>3</w:t>
            </w:r>
          </w:p>
        </w:tc>
        <w:tc>
          <w:tcPr>
            <w:tcW w:w="4253" w:type="dxa"/>
            <w:vAlign w:val="center"/>
          </w:tcPr>
          <w:p>
            <w:pPr>
              <w:adjustRightInd w:val="0"/>
              <w:snapToGrid w:val="0"/>
              <w:spacing w:line="360" w:lineRule="exact"/>
              <w:jc w:val="center"/>
              <w:rPr>
                <w:sz w:val="24"/>
              </w:rPr>
            </w:pPr>
            <w:r>
              <w:rPr>
                <w:sz w:val="24"/>
              </w:rPr>
              <w:t>硫（以S计）的质量分数</w:t>
            </w:r>
          </w:p>
        </w:tc>
        <w:tc>
          <w:tcPr>
            <w:tcW w:w="3755" w:type="dxa"/>
            <w:vAlign w:val="center"/>
          </w:tcPr>
          <w:p>
            <w:pPr>
              <w:adjustRightInd w:val="0"/>
              <w:snapToGrid w:val="0"/>
              <w:spacing w:line="360" w:lineRule="exact"/>
              <w:jc w:val="center"/>
              <w:rPr>
                <w:sz w:val="24"/>
              </w:rPr>
            </w:pPr>
            <w:r>
              <w:rPr>
                <w:sz w:val="24"/>
              </w:rPr>
              <w:t>GB/T 19203</w:t>
            </w:r>
            <w:r>
              <w:rPr>
                <w:rFonts w:hint="eastAsia"/>
                <w:sz w:val="24"/>
              </w:rPr>
              <w:t>—</w:t>
            </w:r>
            <w:r>
              <w:rPr>
                <w:sz w:val="24"/>
              </w:rPr>
              <w:t>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1" w:type="dxa"/>
            <w:vAlign w:val="center"/>
          </w:tcPr>
          <w:p>
            <w:pPr>
              <w:adjustRightInd w:val="0"/>
              <w:snapToGrid w:val="0"/>
              <w:spacing w:line="360" w:lineRule="exact"/>
              <w:jc w:val="center"/>
              <w:rPr>
                <w:sz w:val="24"/>
              </w:rPr>
            </w:pPr>
            <w:r>
              <w:rPr>
                <w:rFonts w:hint="eastAsia"/>
                <w:sz w:val="24"/>
              </w:rPr>
              <w:t>4</w:t>
            </w:r>
          </w:p>
        </w:tc>
        <w:tc>
          <w:tcPr>
            <w:tcW w:w="4253" w:type="dxa"/>
            <w:vAlign w:val="center"/>
          </w:tcPr>
          <w:p>
            <w:pPr>
              <w:adjustRightInd w:val="0"/>
              <w:snapToGrid w:val="0"/>
              <w:spacing w:line="360" w:lineRule="exact"/>
              <w:jc w:val="center"/>
              <w:rPr>
                <w:sz w:val="24"/>
              </w:rPr>
            </w:pPr>
            <w:r>
              <w:rPr>
                <w:sz w:val="24"/>
              </w:rPr>
              <w:t>游离酸（以P</w:t>
            </w:r>
            <w:r>
              <w:rPr>
                <w:sz w:val="24"/>
                <w:vertAlign w:val="subscript"/>
              </w:rPr>
              <w:t>2</w:t>
            </w:r>
            <w:r>
              <w:rPr>
                <w:sz w:val="24"/>
              </w:rPr>
              <w:t>O</w:t>
            </w:r>
            <w:r>
              <w:rPr>
                <w:sz w:val="24"/>
                <w:vertAlign w:val="subscript"/>
              </w:rPr>
              <w:t>5</w:t>
            </w:r>
            <w:r>
              <w:rPr>
                <w:sz w:val="24"/>
              </w:rPr>
              <w:t>计）的质量分数</w:t>
            </w:r>
          </w:p>
        </w:tc>
        <w:tc>
          <w:tcPr>
            <w:tcW w:w="3755" w:type="dxa"/>
            <w:vAlign w:val="center"/>
          </w:tcPr>
          <w:p>
            <w:pPr>
              <w:adjustRightInd w:val="0"/>
              <w:snapToGrid w:val="0"/>
              <w:spacing w:line="360" w:lineRule="exact"/>
              <w:jc w:val="center"/>
              <w:rPr>
                <w:sz w:val="24"/>
              </w:rPr>
            </w:pPr>
            <w:r>
              <w:rPr>
                <w:sz w:val="24"/>
              </w:rPr>
              <w:t>GB/T 20413</w:t>
            </w:r>
            <w:r>
              <w:rPr>
                <w:rFonts w:hint="eastAsia"/>
                <w:sz w:val="24"/>
              </w:rPr>
              <w:t>—</w:t>
            </w:r>
            <w:r>
              <w:rPr>
                <w:sz w:val="24"/>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1" w:type="dxa"/>
            <w:vAlign w:val="center"/>
          </w:tcPr>
          <w:p>
            <w:pPr>
              <w:adjustRightInd w:val="0"/>
              <w:snapToGrid w:val="0"/>
              <w:spacing w:line="360" w:lineRule="exact"/>
              <w:jc w:val="center"/>
              <w:rPr>
                <w:sz w:val="24"/>
              </w:rPr>
            </w:pPr>
            <w:r>
              <w:rPr>
                <w:rFonts w:hint="eastAsia"/>
                <w:sz w:val="24"/>
              </w:rPr>
              <w:t>5</w:t>
            </w:r>
          </w:p>
        </w:tc>
        <w:tc>
          <w:tcPr>
            <w:tcW w:w="4253" w:type="dxa"/>
            <w:vAlign w:val="center"/>
          </w:tcPr>
          <w:p>
            <w:pPr>
              <w:adjustRightInd w:val="0"/>
              <w:snapToGrid w:val="0"/>
              <w:spacing w:line="360" w:lineRule="exact"/>
              <w:jc w:val="center"/>
              <w:rPr>
                <w:sz w:val="24"/>
              </w:rPr>
            </w:pPr>
            <w:r>
              <w:rPr>
                <w:sz w:val="24"/>
              </w:rPr>
              <w:t>游离水的质量分数</w:t>
            </w:r>
          </w:p>
        </w:tc>
        <w:tc>
          <w:tcPr>
            <w:tcW w:w="3755" w:type="dxa"/>
            <w:vAlign w:val="center"/>
          </w:tcPr>
          <w:p>
            <w:pPr>
              <w:adjustRightInd w:val="0"/>
              <w:snapToGrid w:val="0"/>
              <w:spacing w:line="360" w:lineRule="exact"/>
              <w:jc w:val="center"/>
              <w:rPr>
                <w:sz w:val="24"/>
              </w:rPr>
            </w:pPr>
            <w:r>
              <w:rPr>
                <w:sz w:val="24"/>
              </w:rPr>
              <w:t>GB/T 20413</w:t>
            </w:r>
            <w:r>
              <w:rPr>
                <w:rFonts w:hint="eastAsia"/>
                <w:sz w:val="24"/>
              </w:rPr>
              <w:t>—</w:t>
            </w:r>
            <w:r>
              <w:rPr>
                <w:sz w:val="24"/>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1" w:type="dxa"/>
            <w:vAlign w:val="center"/>
          </w:tcPr>
          <w:p>
            <w:pPr>
              <w:adjustRightInd w:val="0"/>
              <w:snapToGrid w:val="0"/>
              <w:spacing w:line="360" w:lineRule="exact"/>
              <w:jc w:val="center"/>
              <w:rPr>
                <w:sz w:val="24"/>
              </w:rPr>
            </w:pPr>
            <w:r>
              <w:rPr>
                <w:rFonts w:hint="eastAsia"/>
                <w:sz w:val="24"/>
              </w:rPr>
              <w:t>6</w:t>
            </w:r>
          </w:p>
        </w:tc>
        <w:tc>
          <w:tcPr>
            <w:tcW w:w="4253" w:type="dxa"/>
            <w:vAlign w:val="center"/>
          </w:tcPr>
          <w:p>
            <w:pPr>
              <w:adjustRightInd w:val="0"/>
              <w:snapToGrid w:val="0"/>
              <w:spacing w:line="360" w:lineRule="exact"/>
              <w:jc w:val="center"/>
              <w:rPr>
                <w:sz w:val="24"/>
              </w:rPr>
            </w:pPr>
            <w:r>
              <w:rPr>
                <w:sz w:val="24"/>
              </w:rPr>
              <w:t>三氯乙醛的质量分数</w:t>
            </w:r>
          </w:p>
        </w:tc>
        <w:tc>
          <w:tcPr>
            <w:tcW w:w="3755" w:type="dxa"/>
            <w:vAlign w:val="center"/>
          </w:tcPr>
          <w:p>
            <w:pPr>
              <w:adjustRightInd w:val="0"/>
              <w:snapToGrid w:val="0"/>
              <w:spacing w:line="360" w:lineRule="exact"/>
              <w:jc w:val="center"/>
              <w:rPr>
                <w:sz w:val="24"/>
              </w:rPr>
            </w:pPr>
            <w:r>
              <w:rPr>
                <w:sz w:val="24"/>
              </w:rPr>
              <w:t>GB/T 31266</w:t>
            </w:r>
            <w:r>
              <w:rPr>
                <w:rFonts w:hint="eastAsia"/>
                <w:sz w:val="24"/>
              </w:rPr>
              <w:t>—</w:t>
            </w:r>
            <w:r>
              <w:rPr>
                <w:sz w:val="24"/>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1" w:type="dxa"/>
            <w:vAlign w:val="center"/>
          </w:tcPr>
          <w:p>
            <w:pPr>
              <w:adjustRightInd w:val="0"/>
              <w:snapToGrid w:val="0"/>
              <w:spacing w:line="360" w:lineRule="exact"/>
              <w:jc w:val="center"/>
              <w:rPr>
                <w:sz w:val="24"/>
              </w:rPr>
            </w:pPr>
            <w:r>
              <w:rPr>
                <w:rFonts w:hint="eastAsia"/>
                <w:sz w:val="24"/>
              </w:rPr>
              <w:t>7</w:t>
            </w:r>
          </w:p>
        </w:tc>
        <w:tc>
          <w:tcPr>
            <w:tcW w:w="4253" w:type="dxa"/>
            <w:vAlign w:val="center"/>
          </w:tcPr>
          <w:p>
            <w:pPr>
              <w:adjustRightInd w:val="0"/>
              <w:snapToGrid w:val="0"/>
              <w:spacing w:line="360" w:lineRule="exact"/>
              <w:jc w:val="center"/>
              <w:rPr>
                <w:sz w:val="24"/>
              </w:rPr>
            </w:pPr>
            <w:r>
              <w:rPr>
                <w:sz w:val="24"/>
              </w:rPr>
              <w:t>挥发性有机化合物</w:t>
            </w:r>
          </w:p>
        </w:tc>
        <w:tc>
          <w:tcPr>
            <w:tcW w:w="3755" w:type="dxa"/>
            <w:vAlign w:val="center"/>
          </w:tcPr>
          <w:p>
            <w:pPr>
              <w:adjustRightInd w:val="0"/>
              <w:snapToGrid w:val="0"/>
              <w:spacing w:line="360" w:lineRule="exact"/>
              <w:jc w:val="center"/>
              <w:rPr>
                <w:sz w:val="24"/>
              </w:rPr>
            </w:pPr>
            <w:r>
              <w:rPr>
                <w:sz w:val="24"/>
              </w:rPr>
              <w:t>GB/T 20413</w:t>
            </w:r>
            <w:r>
              <w:rPr>
                <w:rFonts w:hint="eastAsia"/>
                <w:sz w:val="24"/>
              </w:rPr>
              <w:t>—</w:t>
            </w:r>
            <w:r>
              <w:rPr>
                <w:sz w:val="24"/>
              </w:rPr>
              <w:t>2017</w:t>
            </w:r>
          </w:p>
        </w:tc>
      </w:tr>
    </w:tbl>
    <w:p>
      <w:pPr>
        <w:spacing w:line="560" w:lineRule="exact"/>
        <w:ind w:firstLine="560" w:firstLineChars="200"/>
        <w:rPr>
          <w:sz w:val="28"/>
          <w:szCs w:val="28"/>
        </w:rPr>
      </w:pPr>
      <w:r>
        <w:rPr>
          <w:rFonts w:hint="eastAsia"/>
          <w:sz w:val="28"/>
          <w:szCs w:val="28"/>
        </w:rPr>
        <w:t>2.2.2 钙镁磷肥GB/T 20412—2021</w:t>
      </w:r>
    </w:p>
    <w:tbl>
      <w:tblPr>
        <w:tblStyle w:val="10"/>
        <w:tblW w:w="9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4253"/>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10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序号</w:t>
            </w:r>
          </w:p>
        </w:tc>
        <w:tc>
          <w:tcPr>
            <w:tcW w:w="42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检验项目</w:t>
            </w:r>
          </w:p>
        </w:tc>
        <w:tc>
          <w:tcPr>
            <w:tcW w:w="38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b/>
                <w:sz w:val="24"/>
              </w:rPr>
            </w:pPr>
            <w:r>
              <w:rPr>
                <w:b/>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15" w:type="dxa"/>
            <w:vAlign w:val="center"/>
          </w:tcPr>
          <w:p>
            <w:pPr>
              <w:adjustRightInd w:val="0"/>
              <w:snapToGrid w:val="0"/>
              <w:spacing w:line="360" w:lineRule="exact"/>
              <w:jc w:val="center"/>
              <w:rPr>
                <w:sz w:val="24"/>
              </w:rPr>
            </w:pPr>
            <w:r>
              <w:rPr>
                <w:sz w:val="24"/>
              </w:rPr>
              <w:t>1</w:t>
            </w:r>
          </w:p>
        </w:tc>
        <w:tc>
          <w:tcPr>
            <w:tcW w:w="4253" w:type="dxa"/>
            <w:vAlign w:val="center"/>
          </w:tcPr>
          <w:p>
            <w:pPr>
              <w:adjustRightInd w:val="0"/>
              <w:snapToGrid w:val="0"/>
              <w:spacing w:line="360" w:lineRule="exact"/>
              <w:jc w:val="center"/>
              <w:rPr>
                <w:sz w:val="24"/>
              </w:rPr>
            </w:pPr>
            <w:r>
              <w:rPr>
                <w:sz w:val="24"/>
              </w:rPr>
              <w:t>有效五氧化二磷（P</w:t>
            </w:r>
            <w:r>
              <w:rPr>
                <w:sz w:val="24"/>
                <w:vertAlign w:val="subscript"/>
              </w:rPr>
              <w:t>2</w:t>
            </w:r>
            <w:r>
              <w:rPr>
                <w:sz w:val="24"/>
              </w:rPr>
              <w:t>O</w:t>
            </w:r>
            <w:r>
              <w:rPr>
                <w:sz w:val="24"/>
                <w:vertAlign w:val="subscript"/>
              </w:rPr>
              <w:t>5</w:t>
            </w:r>
            <w:r>
              <w:rPr>
                <w:sz w:val="24"/>
              </w:rPr>
              <w:t>）</w:t>
            </w:r>
          </w:p>
        </w:tc>
        <w:tc>
          <w:tcPr>
            <w:tcW w:w="3827" w:type="dxa"/>
            <w:vAlign w:val="center"/>
          </w:tcPr>
          <w:p>
            <w:pPr>
              <w:adjustRightInd w:val="0"/>
              <w:snapToGrid w:val="0"/>
              <w:spacing w:line="360" w:lineRule="exact"/>
              <w:jc w:val="center"/>
              <w:rPr>
                <w:sz w:val="24"/>
              </w:rPr>
            </w:pPr>
            <w:r>
              <w:rPr>
                <w:rFonts w:hint="eastAsia"/>
                <w:bCs/>
                <w:sz w:val="24"/>
              </w:rPr>
              <w:t>GB/T 20412</w:t>
            </w:r>
            <w:r>
              <w:rPr>
                <w:rFonts w:hint="eastAsia"/>
                <w:sz w:val="24"/>
              </w:rPr>
              <w:t>—</w:t>
            </w:r>
            <w:r>
              <w:rPr>
                <w:rFonts w:hint="eastAsia"/>
                <w:bCs/>
                <w:sz w:val="24"/>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2</w:t>
            </w:r>
          </w:p>
        </w:tc>
        <w:tc>
          <w:tcPr>
            <w:tcW w:w="4253" w:type="dxa"/>
            <w:vAlign w:val="center"/>
          </w:tcPr>
          <w:p>
            <w:pPr>
              <w:adjustRightInd w:val="0"/>
              <w:snapToGrid w:val="0"/>
              <w:spacing w:line="360" w:lineRule="exact"/>
              <w:jc w:val="center"/>
              <w:rPr>
                <w:sz w:val="24"/>
              </w:rPr>
            </w:pPr>
            <w:r>
              <w:rPr>
                <w:sz w:val="24"/>
              </w:rPr>
              <w:t>水分（H</w:t>
            </w:r>
            <w:r>
              <w:rPr>
                <w:sz w:val="24"/>
                <w:vertAlign w:val="subscript"/>
              </w:rPr>
              <w:t>2</w:t>
            </w:r>
            <w:r>
              <w:rPr>
                <w:sz w:val="24"/>
              </w:rPr>
              <w:t xml:space="preserve">O） </w:t>
            </w:r>
          </w:p>
        </w:tc>
        <w:tc>
          <w:tcPr>
            <w:tcW w:w="3827" w:type="dxa"/>
            <w:vAlign w:val="center"/>
          </w:tcPr>
          <w:p>
            <w:pPr>
              <w:adjustRightInd w:val="0"/>
              <w:snapToGrid w:val="0"/>
              <w:spacing w:line="360" w:lineRule="exact"/>
              <w:jc w:val="center"/>
              <w:rPr>
                <w:sz w:val="24"/>
              </w:rPr>
            </w:pPr>
            <w:r>
              <w:rPr>
                <w:sz w:val="24"/>
              </w:rPr>
              <w:t>GB/T 20412</w:t>
            </w:r>
            <w:r>
              <w:rPr>
                <w:rFonts w:hint="eastAsia"/>
                <w:sz w:val="24"/>
              </w:rPr>
              <w:t>—</w:t>
            </w:r>
            <w:r>
              <w:rPr>
                <w:sz w:val="24"/>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3</w:t>
            </w:r>
          </w:p>
        </w:tc>
        <w:tc>
          <w:tcPr>
            <w:tcW w:w="4253" w:type="dxa"/>
            <w:vAlign w:val="center"/>
          </w:tcPr>
          <w:p>
            <w:pPr>
              <w:adjustRightInd w:val="0"/>
              <w:snapToGrid w:val="0"/>
              <w:spacing w:line="360" w:lineRule="exact"/>
              <w:jc w:val="center"/>
              <w:rPr>
                <w:sz w:val="24"/>
              </w:rPr>
            </w:pPr>
            <w:r>
              <w:rPr>
                <w:sz w:val="24"/>
              </w:rPr>
              <w:t>有效钙（Ca）</w:t>
            </w:r>
          </w:p>
        </w:tc>
        <w:tc>
          <w:tcPr>
            <w:tcW w:w="3827" w:type="dxa"/>
            <w:vAlign w:val="center"/>
          </w:tcPr>
          <w:p>
            <w:pPr>
              <w:adjustRightInd w:val="0"/>
              <w:snapToGrid w:val="0"/>
              <w:spacing w:line="360" w:lineRule="exact"/>
              <w:jc w:val="center"/>
              <w:rPr>
                <w:sz w:val="24"/>
              </w:rPr>
            </w:pPr>
            <w:r>
              <w:rPr>
                <w:sz w:val="24"/>
              </w:rPr>
              <w:t>GB/T 20412</w:t>
            </w:r>
            <w:r>
              <w:rPr>
                <w:rFonts w:hint="eastAsia"/>
                <w:sz w:val="24"/>
              </w:rPr>
              <w:t>—</w:t>
            </w:r>
            <w:r>
              <w:rPr>
                <w:sz w:val="24"/>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4</w:t>
            </w:r>
          </w:p>
        </w:tc>
        <w:tc>
          <w:tcPr>
            <w:tcW w:w="4253" w:type="dxa"/>
            <w:vAlign w:val="center"/>
          </w:tcPr>
          <w:p>
            <w:pPr>
              <w:adjustRightInd w:val="0"/>
              <w:snapToGrid w:val="0"/>
              <w:spacing w:line="360" w:lineRule="exact"/>
              <w:jc w:val="center"/>
              <w:rPr>
                <w:sz w:val="24"/>
              </w:rPr>
            </w:pPr>
            <w:r>
              <w:rPr>
                <w:sz w:val="24"/>
              </w:rPr>
              <w:t>可溶性硅（SiO</w:t>
            </w:r>
            <w:r>
              <w:rPr>
                <w:sz w:val="24"/>
                <w:vertAlign w:val="subscript"/>
              </w:rPr>
              <w:t>2</w:t>
            </w:r>
            <w:r>
              <w:rPr>
                <w:sz w:val="24"/>
              </w:rPr>
              <w:t>）</w:t>
            </w:r>
          </w:p>
        </w:tc>
        <w:tc>
          <w:tcPr>
            <w:tcW w:w="3827" w:type="dxa"/>
            <w:vAlign w:val="center"/>
          </w:tcPr>
          <w:p>
            <w:pPr>
              <w:adjustRightInd w:val="0"/>
              <w:snapToGrid w:val="0"/>
              <w:spacing w:line="360" w:lineRule="exact"/>
              <w:jc w:val="center"/>
              <w:rPr>
                <w:sz w:val="24"/>
              </w:rPr>
            </w:pPr>
            <w:r>
              <w:rPr>
                <w:sz w:val="24"/>
              </w:rPr>
              <w:t>GB/T 20412</w:t>
            </w:r>
            <w:r>
              <w:rPr>
                <w:rFonts w:hint="eastAsia"/>
                <w:sz w:val="24"/>
              </w:rPr>
              <w:t>—</w:t>
            </w:r>
            <w:r>
              <w:rPr>
                <w:sz w:val="24"/>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15" w:type="dxa"/>
            <w:vAlign w:val="center"/>
          </w:tcPr>
          <w:p>
            <w:pPr>
              <w:adjustRightInd w:val="0"/>
              <w:snapToGrid w:val="0"/>
              <w:spacing w:line="360" w:lineRule="exact"/>
              <w:jc w:val="center"/>
              <w:rPr>
                <w:sz w:val="24"/>
              </w:rPr>
            </w:pPr>
            <w:r>
              <w:rPr>
                <w:rFonts w:hint="eastAsia"/>
                <w:sz w:val="24"/>
              </w:rPr>
              <w:t>5</w:t>
            </w:r>
          </w:p>
        </w:tc>
        <w:tc>
          <w:tcPr>
            <w:tcW w:w="4253" w:type="dxa"/>
            <w:vAlign w:val="center"/>
          </w:tcPr>
          <w:p>
            <w:pPr>
              <w:adjustRightInd w:val="0"/>
              <w:snapToGrid w:val="0"/>
              <w:spacing w:line="360" w:lineRule="exact"/>
              <w:jc w:val="center"/>
              <w:rPr>
                <w:sz w:val="24"/>
              </w:rPr>
            </w:pPr>
            <w:r>
              <w:rPr>
                <w:sz w:val="24"/>
              </w:rPr>
              <w:t>有效镁（Mg）</w:t>
            </w:r>
          </w:p>
        </w:tc>
        <w:tc>
          <w:tcPr>
            <w:tcW w:w="3827" w:type="dxa"/>
            <w:vAlign w:val="center"/>
          </w:tcPr>
          <w:p>
            <w:pPr>
              <w:adjustRightInd w:val="0"/>
              <w:snapToGrid w:val="0"/>
              <w:spacing w:line="360" w:lineRule="exact"/>
              <w:jc w:val="center"/>
              <w:rPr>
                <w:sz w:val="24"/>
              </w:rPr>
            </w:pPr>
            <w:r>
              <w:rPr>
                <w:sz w:val="24"/>
              </w:rPr>
              <w:t>GB/T 20412</w:t>
            </w:r>
            <w:r>
              <w:rPr>
                <w:rFonts w:hint="eastAsia"/>
                <w:sz w:val="24"/>
              </w:rPr>
              <w:t>—</w:t>
            </w:r>
            <w:r>
              <w:rPr>
                <w:sz w:val="24"/>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6</w:t>
            </w:r>
          </w:p>
        </w:tc>
        <w:tc>
          <w:tcPr>
            <w:tcW w:w="4253" w:type="dxa"/>
            <w:vAlign w:val="center"/>
          </w:tcPr>
          <w:p>
            <w:pPr>
              <w:adjustRightInd w:val="0"/>
              <w:snapToGrid w:val="0"/>
              <w:spacing w:line="360" w:lineRule="exact"/>
              <w:jc w:val="center"/>
              <w:rPr>
                <w:sz w:val="24"/>
              </w:rPr>
            </w:pPr>
            <w:r>
              <w:rPr>
                <w:sz w:val="24"/>
              </w:rPr>
              <w:t>总镉</w:t>
            </w:r>
          </w:p>
        </w:tc>
        <w:tc>
          <w:tcPr>
            <w:tcW w:w="3827" w:type="dxa"/>
            <w:vMerge w:val="restart"/>
            <w:vAlign w:val="center"/>
          </w:tcPr>
          <w:p>
            <w:pPr>
              <w:adjustRightInd w:val="0"/>
              <w:snapToGrid w:val="0"/>
              <w:spacing w:line="360" w:lineRule="exact"/>
              <w:jc w:val="center"/>
              <w:rPr>
                <w:bCs/>
                <w:sz w:val="24"/>
              </w:rPr>
            </w:pPr>
            <w:r>
              <w:rPr>
                <w:rFonts w:hint="eastAsia"/>
                <w:bCs/>
                <w:sz w:val="24"/>
              </w:rPr>
              <w:t>GB 38400</w:t>
            </w:r>
            <w:r>
              <w:rPr>
                <w:rFonts w:hint="eastAsia"/>
                <w:sz w:val="24"/>
              </w:rPr>
              <w:t>—</w:t>
            </w:r>
            <w:r>
              <w:rPr>
                <w:rFonts w:hint="eastAsia"/>
                <w:bCs/>
                <w:sz w:val="24"/>
              </w:rPr>
              <w:t>2019</w:t>
            </w:r>
          </w:p>
          <w:p>
            <w:pPr>
              <w:adjustRightInd w:val="0"/>
              <w:snapToGrid w:val="0"/>
              <w:spacing w:line="360" w:lineRule="exact"/>
              <w:jc w:val="center"/>
              <w:rPr>
                <w:bCs/>
                <w:sz w:val="24"/>
              </w:rPr>
            </w:pPr>
            <w:r>
              <w:rPr>
                <w:bCs/>
                <w:sz w:val="24"/>
              </w:rPr>
              <w:t>GB/T 23349</w:t>
            </w:r>
            <w:r>
              <w:rPr>
                <w:rFonts w:hint="eastAsia"/>
                <w:sz w:val="24"/>
              </w:rPr>
              <w:t>—</w:t>
            </w:r>
            <w:r>
              <w:rPr>
                <w:bCs/>
                <w:sz w:val="24"/>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7</w:t>
            </w:r>
          </w:p>
        </w:tc>
        <w:tc>
          <w:tcPr>
            <w:tcW w:w="4253" w:type="dxa"/>
            <w:vAlign w:val="center"/>
          </w:tcPr>
          <w:p>
            <w:pPr>
              <w:adjustRightInd w:val="0"/>
              <w:snapToGrid w:val="0"/>
              <w:spacing w:line="360" w:lineRule="exact"/>
              <w:jc w:val="center"/>
              <w:rPr>
                <w:sz w:val="24"/>
              </w:rPr>
            </w:pPr>
            <w:r>
              <w:rPr>
                <w:sz w:val="24"/>
              </w:rPr>
              <w:t>总汞</w:t>
            </w:r>
          </w:p>
        </w:tc>
        <w:tc>
          <w:tcPr>
            <w:tcW w:w="3827" w:type="dxa"/>
            <w:vMerge w:val="continue"/>
            <w:vAlign w:val="center"/>
          </w:tcPr>
          <w:p>
            <w:pPr>
              <w:adjustRightInd w:val="0"/>
              <w:snapToGrid w:val="0"/>
              <w:spacing w:line="360" w:lineRule="exac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8</w:t>
            </w:r>
          </w:p>
        </w:tc>
        <w:tc>
          <w:tcPr>
            <w:tcW w:w="4253" w:type="dxa"/>
            <w:vAlign w:val="center"/>
          </w:tcPr>
          <w:p>
            <w:pPr>
              <w:adjustRightInd w:val="0"/>
              <w:snapToGrid w:val="0"/>
              <w:spacing w:line="360" w:lineRule="exact"/>
              <w:jc w:val="center"/>
              <w:rPr>
                <w:sz w:val="24"/>
              </w:rPr>
            </w:pPr>
            <w:r>
              <w:rPr>
                <w:sz w:val="24"/>
              </w:rPr>
              <w:t>总砷</w:t>
            </w:r>
          </w:p>
        </w:tc>
        <w:tc>
          <w:tcPr>
            <w:tcW w:w="3827" w:type="dxa"/>
            <w:vMerge w:val="continue"/>
            <w:vAlign w:val="center"/>
          </w:tcPr>
          <w:p>
            <w:pPr>
              <w:adjustRightInd w:val="0"/>
              <w:snapToGrid w:val="0"/>
              <w:spacing w:line="360" w:lineRule="exac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15" w:type="dxa"/>
            <w:vAlign w:val="center"/>
          </w:tcPr>
          <w:p>
            <w:pPr>
              <w:adjustRightInd w:val="0"/>
              <w:snapToGrid w:val="0"/>
              <w:spacing w:line="360" w:lineRule="exact"/>
              <w:jc w:val="center"/>
              <w:rPr>
                <w:sz w:val="24"/>
              </w:rPr>
            </w:pPr>
            <w:r>
              <w:rPr>
                <w:rFonts w:hint="eastAsia"/>
                <w:sz w:val="24"/>
              </w:rPr>
              <w:t>9</w:t>
            </w:r>
          </w:p>
        </w:tc>
        <w:tc>
          <w:tcPr>
            <w:tcW w:w="4253" w:type="dxa"/>
            <w:vAlign w:val="center"/>
          </w:tcPr>
          <w:p>
            <w:pPr>
              <w:adjustRightInd w:val="0"/>
              <w:snapToGrid w:val="0"/>
              <w:spacing w:line="360" w:lineRule="exact"/>
              <w:jc w:val="center"/>
              <w:rPr>
                <w:sz w:val="24"/>
              </w:rPr>
            </w:pPr>
            <w:r>
              <w:rPr>
                <w:sz w:val="24"/>
              </w:rPr>
              <w:t>总铅</w:t>
            </w:r>
          </w:p>
        </w:tc>
        <w:tc>
          <w:tcPr>
            <w:tcW w:w="3827" w:type="dxa"/>
            <w:vMerge w:val="continue"/>
            <w:vAlign w:val="center"/>
          </w:tcPr>
          <w:p>
            <w:pPr>
              <w:adjustRightInd w:val="0"/>
              <w:snapToGrid w:val="0"/>
              <w:spacing w:line="360" w:lineRule="exac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10</w:t>
            </w:r>
          </w:p>
        </w:tc>
        <w:tc>
          <w:tcPr>
            <w:tcW w:w="4253" w:type="dxa"/>
            <w:vAlign w:val="center"/>
          </w:tcPr>
          <w:p>
            <w:pPr>
              <w:adjustRightInd w:val="0"/>
              <w:snapToGrid w:val="0"/>
              <w:spacing w:line="360" w:lineRule="exact"/>
              <w:jc w:val="center"/>
              <w:rPr>
                <w:sz w:val="24"/>
              </w:rPr>
            </w:pPr>
            <w:r>
              <w:rPr>
                <w:sz w:val="24"/>
              </w:rPr>
              <w:t>总铬</w:t>
            </w:r>
          </w:p>
        </w:tc>
        <w:tc>
          <w:tcPr>
            <w:tcW w:w="3827" w:type="dxa"/>
            <w:vMerge w:val="continue"/>
            <w:vAlign w:val="center"/>
          </w:tcPr>
          <w:p>
            <w:pPr>
              <w:adjustRightInd w:val="0"/>
              <w:snapToGrid w:val="0"/>
              <w:spacing w:line="360" w:lineRule="exac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5" w:type="dxa"/>
            <w:vAlign w:val="center"/>
          </w:tcPr>
          <w:p>
            <w:pPr>
              <w:adjustRightInd w:val="0"/>
              <w:snapToGrid w:val="0"/>
              <w:spacing w:line="360" w:lineRule="exact"/>
              <w:jc w:val="center"/>
              <w:rPr>
                <w:sz w:val="24"/>
              </w:rPr>
            </w:pPr>
            <w:r>
              <w:rPr>
                <w:rFonts w:hint="eastAsia"/>
                <w:sz w:val="24"/>
              </w:rPr>
              <w:t>11</w:t>
            </w:r>
          </w:p>
        </w:tc>
        <w:tc>
          <w:tcPr>
            <w:tcW w:w="4253" w:type="dxa"/>
          </w:tcPr>
          <w:p>
            <w:pPr>
              <w:adjustRightInd w:val="0"/>
              <w:snapToGrid w:val="0"/>
              <w:spacing w:line="360" w:lineRule="exact"/>
              <w:jc w:val="center"/>
              <w:rPr>
                <w:sz w:val="24"/>
              </w:rPr>
            </w:pPr>
            <w:r>
              <w:rPr>
                <w:rFonts w:hint="eastAsia"/>
                <w:sz w:val="24"/>
              </w:rPr>
              <w:t>总铊</w:t>
            </w:r>
          </w:p>
        </w:tc>
        <w:tc>
          <w:tcPr>
            <w:tcW w:w="3827" w:type="dxa"/>
            <w:vAlign w:val="center"/>
          </w:tcPr>
          <w:p>
            <w:pPr>
              <w:adjustRightInd w:val="0"/>
              <w:snapToGrid w:val="0"/>
              <w:spacing w:line="360" w:lineRule="exact"/>
              <w:jc w:val="center"/>
              <w:rPr>
                <w:sz w:val="24"/>
              </w:rPr>
            </w:pPr>
            <w:r>
              <w:rPr>
                <w:sz w:val="24"/>
                <w:lang w:eastAsia="en-US"/>
              </w:rPr>
              <w:t>GB 38400</w:t>
            </w:r>
            <w:r>
              <w:rPr>
                <w:rFonts w:hint="eastAsia"/>
                <w:sz w:val="24"/>
              </w:rPr>
              <w:t>—</w:t>
            </w:r>
            <w:r>
              <w:rPr>
                <w:sz w:val="24"/>
                <w:lang w:eastAsia="en-US"/>
              </w:rPr>
              <w:t>2019</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rFonts w:hint="eastAsia"/>
          <w:sz w:val="28"/>
          <w:szCs w:val="28"/>
        </w:rPr>
        <w:t>注：检验前如发现样品凝固、结块或者其他致使检验无法进行的情况，检验机构必须如实记录即时情况，提供图片等充分的证明材料，并将有关情况上报组织监督抽查的部门。</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rFonts w:hint="eastAsia"/>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rFonts w:hint="eastAsia"/>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rFonts w:eastAsia="黑体"/>
          <w:sz w:val="28"/>
          <w:szCs w:val="28"/>
        </w:rPr>
      </w:pPr>
      <w:r>
        <w:rPr>
          <w:rFonts w:hint="eastAsia" w:eastAsia="黑体"/>
          <w:sz w:val="28"/>
          <w:szCs w:val="28"/>
          <w:lang w:eastAsia="zh-CN"/>
        </w:rPr>
        <w:t>三、</w:t>
      </w:r>
      <w:r>
        <w:rPr>
          <w:rFonts w:eastAsia="黑体"/>
          <w:sz w:val="28"/>
          <w:szCs w:val="28"/>
        </w:rPr>
        <w:t>判定规则</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rFonts w:ascii="Times New Roman" w:hAnsi="Times New Roman" w:eastAsia="楷体_GB2312" w:cs="Times New Roman"/>
          <w:kern w:val="2"/>
          <w:sz w:val="28"/>
          <w:szCs w:val="28"/>
          <w:lang w:val="en-US" w:eastAsia="zh-CN" w:bidi="ar-SA"/>
        </w:rPr>
      </w:pPr>
      <w:r>
        <w:rPr>
          <w:rFonts w:hint="eastAsia" w:ascii="Times New Roman" w:hAnsi="Times New Roman" w:eastAsia="楷体_GB2312" w:cs="Times New Roman"/>
          <w:kern w:val="2"/>
          <w:sz w:val="28"/>
          <w:szCs w:val="28"/>
          <w:lang w:val="en-US" w:eastAsia="zh-CN" w:bidi="ar-SA"/>
        </w:rPr>
        <w:t>（一）依据标准</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rFonts w:hint="eastAsia"/>
          <w:sz w:val="28"/>
          <w:szCs w:val="28"/>
        </w:rPr>
        <w:t>GB 38400—2019《肥料中有毒有害物质的限量要求》</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GB/T 15063</w:t>
      </w:r>
      <w:r>
        <w:rPr>
          <w:rFonts w:hint="eastAsia"/>
          <w:sz w:val="28"/>
          <w:szCs w:val="28"/>
        </w:rPr>
        <w:t>—</w:t>
      </w:r>
      <w:r>
        <w:rPr>
          <w:sz w:val="28"/>
          <w:szCs w:val="28"/>
        </w:rPr>
        <w:t>2020《复合肥料》</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GB/T 18877</w:t>
      </w:r>
      <w:r>
        <w:rPr>
          <w:rFonts w:hint="eastAsia"/>
          <w:sz w:val="28"/>
          <w:szCs w:val="28"/>
        </w:rPr>
        <w:t>—</w:t>
      </w:r>
      <w:r>
        <w:rPr>
          <w:sz w:val="28"/>
          <w:szCs w:val="28"/>
        </w:rPr>
        <w:t>2020《有机无机复混肥料》</w:t>
      </w:r>
      <w:r>
        <w:rPr>
          <w:rFonts w:hint="eastAsia"/>
          <w:sz w:val="28"/>
          <w:szCs w:val="28"/>
        </w:rPr>
        <w:t>（含第1号修改单）</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GB/T 21633</w:t>
      </w:r>
      <w:r>
        <w:rPr>
          <w:rFonts w:hint="eastAsia"/>
          <w:sz w:val="28"/>
          <w:szCs w:val="28"/>
        </w:rPr>
        <w:t>—</w:t>
      </w:r>
      <w:r>
        <w:rPr>
          <w:sz w:val="28"/>
          <w:szCs w:val="28"/>
        </w:rPr>
        <w:t>2020《掺混肥料（BB肥）》</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GB/T 20412</w:t>
      </w:r>
      <w:r>
        <w:rPr>
          <w:rFonts w:hint="eastAsia"/>
          <w:sz w:val="28"/>
          <w:szCs w:val="28"/>
        </w:rPr>
        <w:t>—</w:t>
      </w:r>
      <w:r>
        <w:rPr>
          <w:sz w:val="28"/>
          <w:szCs w:val="28"/>
        </w:rPr>
        <w:t>20</w:t>
      </w:r>
      <w:r>
        <w:rPr>
          <w:rFonts w:hint="eastAsia"/>
          <w:sz w:val="28"/>
          <w:szCs w:val="28"/>
        </w:rPr>
        <w:t>21</w:t>
      </w:r>
      <w:r>
        <w:rPr>
          <w:sz w:val="28"/>
          <w:szCs w:val="28"/>
        </w:rPr>
        <w:t>《钙镁磷肥》</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GB/T 20413</w:t>
      </w:r>
      <w:r>
        <w:rPr>
          <w:rFonts w:hint="eastAsia"/>
          <w:sz w:val="28"/>
          <w:szCs w:val="28"/>
        </w:rPr>
        <w:t>—</w:t>
      </w:r>
      <w:r>
        <w:rPr>
          <w:sz w:val="28"/>
          <w:szCs w:val="28"/>
        </w:rPr>
        <w:t>2017《过磷酸钙》</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rFonts w:eastAsia="楷体_GB2312"/>
          <w:sz w:val="28"/>
          <w:szCs w:val="28"/>
        </w:rPr>
      </w:pPr>
      <w:r>
        <w:rPr>
          <w:rFonts w:hint="eastAsia" w:eastAsia="楷体_GB2312"/>
          <w:sz w:val="28"/>
          <w:szCs w:val="28"/>
          <w:lang w:eastAsia="zh-CN"/>
        </w:rPr>
        <w:t>（二）</w:t>
      </w:r>
      <w:r>
        <w:rPr>
          <w:rFonts w:eastAsia="楷体_GB2312"/>
          <w:sz w:val="28"/>
          <w:szCs w:val="28"/>
        </w:rPr>
        <w:t>判定原则</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r>
        <w:rPr>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rFonts w:ascii="黑体" w:hAnsi="黑体" w:eastAsia="黑体" w:cs="黑体"/>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color w:val="000000"/>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left"/>
        <w:textAlignment w:val="auto"/>
        <w:rPr>
          <w:sz w:val="28"/>
          <w:szCs w:val="28"/>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22A"/>
    <w:rsid w:val="0066622A"/>
    <w:rsid w:val="009F40AE"/>
    <w:rsid w:val="00BA145F"/>
    <w:rsid w:val="00DC122B"/>
    <w:rsid w:val="16E50E86"/>
    <w:rsid w:val="26923A82"/>
    <w:rsid w:val="42706590"/>
    <w:rsid w:val="4A904D5C"/>
    <w:rsid w:val="520A3490"/>
    <w:rsid w:val="B9FF9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3"/>
    <w:qFormat/>
    <w:uiPriority w:val="0"/>
    <w:pPr>
      <w:jc w:val="center"/>
      <w:outlineLvl w:val="0"/>
    </w:pPr>
    <w:rPr>
      <w:rFonts w:ascii="方正小标宋简体" w:eastAsia="方正小标宋简体"/>
      <w:kern w:val="44"/>
      <w:sz w:val="38"/>
    </w:rPr>
  </w:style>
  <w:style w:type="paragraph" w:styleId="4">
    <w:name w:val="heading 2"/>
    <w:basedOn w:val="1"/>
    <w:next w:val="1"/>
    <w:link w:val="14"/>
    <w:qFormat/>
    <w:uiPriority w:val="0"/>
    <w:pPr>
      <w:keepNext/>
      <w:keepLines/>
      <w:spacing w:line="600" w:lineRule="exact"/>
      <w:outlineLvl w:val="1"/>
    </w:pPr>
    <w:rPr>
      <w:rFonts w:ascii="Arial" w:hAnsi="Arial" w:eastAsia="黑体"/>
      <w:sz w:val="30"/>
    </w:rPr>
  </w:style>
  <w:style w:type="paragraph" w:styleId="5">
    <w:name w:val="heading 3"/>
    <w:basedOn w:val="1"/>
    <w:next w:val="1"/>
    <w:link w:val="15"/>
    <w:qFormat/>
    <w:uiPriority w:val="0"/>
    <w:pPr>
      <w:keepNext/>
      <w:keepLines/>
      <w:spacing w:line="600" w:lineRule="exact"/>
      <w:outlineLvl w:val="2"/>
    </w:pPr>
    <w:rPr>
      <w:rFonts w:eastAsia="楷体_GB2312"/>
      <w:b/>
      <w:sz w:val="3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6">
    <w:name w:val="Date"/>
    <w:basedOn w:val="1"/>
    <w:next w:val="1"/>
    <w:link w:val="16"/>
    <w:qFormat/>
    <w:uiPriority w:val="0"/>
    <w:pPr>
      <w:spacing w:line="600" w:lineRule="exact"/>
      <w:ind w:left="4253"/>
    </w:pPr>
    <w:rPr>
      <w:sz w:val="30"/>
    </w:rPr>
  </w:style>
  <w:style w:type="paragraph" w:styleId="7">
    <w:name w:val="footer"/>
    <w:basedOn w:val="1"/>
    <w:link w:val="17"/>
    <w:qFormat/>
    <w:uiPriority w:val="0"/>
    <w:pPr>
      <w:tabs>
        <w:tab w:val="center" w:pos="4153"/>
        <w:tab w:val="right" w:pos="8306"/>
      </w:tabs>
      <w:snapToGrid w:val="0"/>
      <w:jc w:val="left"/>
    </w:pPr>
    <w:rPr>
      <w:sz w:val="18"/>
    </w:rPr>
  </w:style>
  <w:style w:type="paragraph" w:styleId="8">
    <w:name w:val="header"/>
    <w:basedOn w:val="1"/>
    <w:link w:val="18"/>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9">
    <w:name w:val="Signature"/>
    <w:basedOn w:val="1"/>
    <w:link w:val="19"/>
    <w:qFormat/>
    <w:uiPriority w:val="0"/>
    <w:pPr>
      <w:spacing w:line="600" w:lineRule="exact"/>
      <w:ind w:left="4253"/>
    </w:pPr>
    <w:rPr>
      <w:sz w:val="30"/>
    </w:rPr>
  </w:style>
  <w:style w:type="character" w:styleId="12">
    <w:name w:val="page number"/>
    <w:basedOn w:val="11"/>
    <w:qFormat/>
    <w:uiPriority w:val="0"/>
  </w:style>
  <w:style w:type="character" w:customStyle="1" w:styleId="13">
    <w:name w:val="标题 1 Char"/>
    <w:basedOn w:val="11"/>
    <w:link w:val="3"/>
    <w:qFormat/>
    <w:uiPriority w:val="0"/>
    <w:rPr>
      <w:rFonts w:ascii="方正小标宋简体" w:hAnsi="Times New Roman" w:eastAsia="方正小标宋简体" w:cs="Times New Roman"/>
      <w:kern w:val="44"/>
      <w:sz w:val="38"/>
      <w:szCs w:val="24"/>
    </w:rPr>
  </w:style>
  <w:style w:type="character" w:customStyle="1" w:styleId="14">
    <w:name w:val="标题 2 Char"/>
    <w:basedOn w:val="11"/>
    <w:link w:val="4"/>
    <w:qFormat/>
    <w:uiPriority w:val="0"/>
    <w:rPr>
      <w:rFonts w:ascii="Arial" w:hAnsi="Arial" w:eastAsia="黑体" w:cs="Times New Roman"/>
      <w:sz w:val="30"/>
      <w:szCs w:val="24"/>
    </w:rPr>
  </w:style>
  <w:style w:type="character" w:customStyle="1" w:styleId="15">
    <w:name w:val="标题 3 Char"/>
    <w:basedOn w:val="11"/>
    <w:link w:val="5"/>
    <w:qFormat/>
    <w:uiPriority w:val="0"/>
    <w:rPr>
      <w:rFonts w:ascii="Times New Roman" w:hAnsi="Times New Roman" w:eastAsia="楷体_GB2312" w:cs="Times New Roman"/>
      <w:b/>
      <w:sz w:val="30"/>
      <w:szCs w:val="24"/>
    </w:rPr>
  </w:style>
  <w:style w:type="character" w:customStyle="1" w:styleId="16">
    <w:name w:val="日期 Char"/>
    <w:basedOn w:val="11"/>
    <w:link w:val="6"/>
    <w:qFormat/>
    <w:uiPriority w:val="0"/>
    <w:rPr>
      <w:rFonts w:ascii="Times New Roman" w:hAnsi="Times New Roman" w:eastAsia="仿宋_GB2312" w:cs="Times New Roman"/>
      <w:sz w:val="30"/>
      <w:szCs w:val="24"/>
    </w:rPr>
  </w:style>
  <w:style w:type="character" w:customStyle="1" w:styleId="17">
    <w:name w:val="页脚 Char"/>
    <w:basedOn w:val="11"/>
    <w:link w:val="7"/>
    <w:qFormat/>
    <w:uiPriority w:val="0"/>
    <w:rPr>
      <w:rFonts w:ascii="Times New Roman" w:hAnsi="Times New Roman" w:eastAsia="仿宋_GB2312" w:cs="Times New Roman"/>
      <w:sz w:val="18"/>
      <w:szCs w:val="24"/>
    </w:rPr>
  </w:style>
  <w:style w:type="character" w:customStyle="1" w:styleId="18">
    <w:name w:val="页眉 Char"/>
    <w:basedOn w:val="11"/>
    <w:link w:val="8"/>
    <w:qFormat/>
    <w:uiPriority w:val="0"/>
    <w:rPr>
      <w:rFonts w:ascii="Times New Roman" w:hAnsi="Times New Roman" w:eastAsia="仿宋_GB2312" w:cs="Times New Roman"/>
      <w:sz w:val="18"/>
      <w:szCs w:val="24"/>
    </w:rPr>
  </w:style>
  <w:style w:type="character" w:customStyle="1" w:styleId="19">
    <w:name w:val="签名 Char"/>
    <w:basedOn w:val="11"/>
    <w:link w:val="9"/>
    <w:qFormat/>
    <w:uiPriority w:val="0"/>
    <w:rPr>
      <w:rFonts w:ascii="Times New Roman" w:hAnsi="Times New Roman" w:eastAsia="仿宋_GB2312" w:cs="Times New Roman"/>
      <w:sz w:val="30"/>
      <w:szCs w:val="24"/>
    </w:rPr>
  </w:style>
  <w:style w:type="character" w:customStyle="1" w:styleId="20">
    <w:name w:val="font111"/>
    <w:basedOn w:val="11"/>
    <w:qFormat/>
    <w:uiPriority w:val="0"/>
    <w:rPr>
      <w:rFonts w:hint="eastAsia" w:ascii="仿宋" w:hAnsi="仿宋" w:eastAsia="仿宋" w:cs="仿宋"/>
      <w:color w:val="000000"/>
      <w:sz w:val="28"/>
      <w:szCs w:val="28"/>
      <w:u w:val="none"/>
    </w:rPr>
  </w:style>
  <w:style w:type="paragraph" w:customStyle="1" w:styleId="21">
    <w:name w:val="主题词"/>
    <w:basedOn w:val="1"/>
    <w:qFormat/>
    <w:uiPriority w:val="0"/>
    <w:pPr>
      <w:spacing w:after="156" w:afterLines="50"/>
    </w:pPr>
    <w:rPr>
      <w:rFonts w:eastAsia="方正小标宋简体"/>
    </w:rPr>
  </w:style>
  <w:style w:type="paragraph" w:customStyle="1" w:styleId="22">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348</Words>
  <Characters>1984</Characters>
  <Lines>16</Lines>
  <Paragraphs>4</Paragraphs>
  <TotalTime>168</TotalTime>
  <ScaleCrop>false</ScaleCrop>
  <LinksUpToDate>false</LinksUpToDate>
  <CharactersWithSpaces>2328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2026-04-28T15:03:00Z</dcterms:created>
  <dc:creator>赖文俊</dc:creator>
  <cp:lastModifiedBy>admin1</cp:lastModifiedBy>
  <dcterms:modified xsi:type="dcterms:W3CDTF">2026-05-18T16:24:37Z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DC7250D9D231499D8199BE7036A39166_13</vt:lpwstr>
  </property>
  <property fmtid="{D5CDD505-2E9C-101B-9397-08002B2CF9AE}" pid="4" name="KSOTemplateDocerSaveRecord">
    <vt:lpwstr>eyJoZGlkIjoiNjMxNTU5M2NhODE0YzdhNzkyMDM2MzU4ODU3OGQ2YTMiLCJ1c2VySWQiOiIzNDA1MTE2NDYifQ==</vt:lpwstr>
  </property>
</Properties>
</file>